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88" w:rsidRDefault="006C0588" w:rsidP="004D0C88">
      <w:pPr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7A48E9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附件1</w:t>
      </w:r>
    </w:p>
    <w:p w:rsidR="00132529" w:rsidRPr="007A48E9" w:rsidRDefault="00132529" w:rsidP="00132529">
      <w:pPr>
        <w:spacing w:line="400" w:lineRule="exact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</w:p>
    <w:p w:rsidR="00132529" w:rsidRDefault="00712CD8" w:rsidP="00712CD8">
      <w:pPr>
        <w:spacing w:line="600" w:lineRule="exact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44"/>
        </w:rPr>
      </w:pPr>
      <w:bookmarkStart w:id="0" w:name="_GoBack"/>
      <w:r w:rsidRPr="00712CD8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2022年度校（院）级暑期专项调研课题</w:t>
      </w:r>
    </w:p>
    <w:p w:rsidR="006C0588" w:rsidRDefault="00712CD8" w:rsidP="00712CD8">
      <w:pPr>
        <w:spacing w:line="600" w:lineRule="exact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44"/>
        </w:rPr>
      </w:pPr>
      <w:r w:rsidRPr="00712CD8">
        <w:rPr>
          <w:rFonts w:ascii="方正小标宋简体" w:eastAsia="方正小标宋简体" w:hAnsi="仿宋" w:cs="宋体" w:hint="eastAsia"/>
          <w:color w:val="000000" w:themeColor="text1"/>
          <w:kern w:val="0"/>
          <w:sz w:val="44"/>
          <w:szCs w:val="44"/>
        </w:rPr>
        <w:t>立项目录</w:t>
      </w:r>
    </w:p>
    <w:bookmarkEnd w:id="0"/>
    <w:p w:rsidR="00132529" w:rsidRPr="00712CD8" w:rsidRDefault="00132529" w:rsidP="00132529">
      <w:pPr>
        <w:spacing w:line="400" w:lineRule="exact"/>
        <w:jc w:val="center"/>
        <w:rPr>
          <w:rFonts w:ascii="方正小标宋简体" w:eastAsia="方正小标宋简体" w:hAnsi="仿宋" w:cs="宋体"/>
          <w:color w:val="000000" w:themeColor="text1"/>
          <w:kern w:val="0"/>
          <w:sz w:val="44"/>
          <w:szCs w:val="44"/>
        </w:rPr>
      </w:pPr>
    </w:p>
    <w:tbl>
      <w:tblPr>
        <w:tblStyle w:val="ac"/>
        <w:tblW w:w="10683" w:type="dxa"/>
        <w:tblInd w:w="-1139" w:type="dxa"/>
        <w:tblLook w:val="04A0" w:firstRow="1" w:lastRow="0" w:firstColumn="1" w:lastColumn="0" w:noHBand="0" w:noVBand="1"/>
      </w:tblPr>
      <w:tblGrid>
        <w:gridCol w:w="711"/>
        <w:gridCol w:w="4702"/>
        <w:gridCol w:w="997"/>
        <w:gridCol w:w="2136"/>
        <w:gridCol w:w="2137"/>
      </w:tblGrid>
      <w:tr w:rsidR="00132529" w:rsidRPr="00132529" w:rsidTr="00BC7525">
        <w:trPr>
          <w:trHeight w:val="855"/>
        </w:trPr>
        <w:tc>
          <w:tcPr>
            <w:tcW w:w="711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</w:rPr>
            </w:pPr>
            <w:r w:rsidRPr="00132529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</w:rPr>
            </w:pPr>
            <w:r w:rsidRPr="00132529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</w:rPr>
              <w:t>课题名称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</w:rPr>
            </w:pPr>
            <w:r w:rsidRPr="00132529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2136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</w:rPr>
            </w:pPr>
            <w:r w:rsidRPr="00132529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</w:rPr>
              <w:t>部门</w:t>
            </w:r>
          </w:p>
        </w:tc>
        <w:tc>
          <w:tcPr>
            <w:tcW w:w="213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</w:rPr>
            </w:pPr>
            <w:r w:rsidRPr="00132529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</w:rPr>
              <w:t>参与人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金融在推进我省乡村振兴中的重要作用研究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郭  泓</w:t>
            </w:r>
          </w:p>
        </w:tc>
        <w:tc>
          <w:tcPr>
            <w:tcW w:w="2136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哲学教研部</w:t>
            </w:r>
          </w:p>
        </w:tc>
        <w:tc>
          <w:tcPr>
            <w:tcW w:w="2137" w:type="dxa"/>
            <w:vAlign w:val="center"/>
            <w:hideMark/>
          </w:tcPr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刘永青  杨晓英</w:t>
            </w:r>
          </w:p>
          <w:p w:rsidR="00132529" w:rsidRPr="00132529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袁典妃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丹凤县智慧旅游助力县域旅游经济发展研究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董  煜</w:t>
            </w:r>
          </w:p>
        </w:tc>
        <w:tc>
          <w:tcPr>
            <w:tcW w:w="2136" w:type="dxa"/>
            <w:noWrap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经济学教研部</w:t>
            </w:r>
          </w:p>
        </w:tc>
        <w:tc>
          <w:tcPr>
            <w:tcW w:w="2137" w:type="dxa"/>
            <w:vAlign w:val="center"/>
            <w:hideMark/>
          </w:tcPr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高  峰  张爱玲</w:t>
            </w:r>
          </w:p>
          <w:p w:rsidR="00132529" w:rsidRPr="00132529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吴红霞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安康市药用植物科技示范基地建设促进产业链与创新链“双链”深度融合的调查研究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张  磊</w:t>
            </w:r>
          </w:p>
        </w:tc>
        <w:tc>
          <w:tcPr>
            <w:tcW w:w="2136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经济学教研部</w:t>
            </w:r>
          </w:p>
        </w:tc>
        <w:tc>
          <w:tcPr>
            <w:tcW w:w="2137" w:type="dxa"/>
            <w:vAlign w:val="center"/>
            <w:hideMark/>
          </w:tcPr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康芳民  殷俊杰</w:t>
            </w:r>
          </w:p>
          <w:p w:rsidR="00132529" w:rsidRPr="00132529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党宏康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“双碳”目标下提升陕西煤炭产业转型升级研究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侯欣妤</w:t>
            </w:r>
          </w:p>
        </w:tc>
        <w:tc>
          <w:tcPr>
            <w:tcW w:w="2136" w:type="dxa"/>
            <w:vAlign w:val="center"/>
            <w:hideMark/>
          </w:tcPr>
          <w:p w:rsidR="00BC7525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管理学（应急管理）</w:t>
            </w:r>
          </w:p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教研部</w:t>
            </w:r>
          </w:p>
        </w:tc>
        <w:tc>
          <w:tcPr>
            <w:tcW w:w="2137" w:type="dxa"/>
            <w:vAlign w:val="center"/>
            <w:hideMark/>
          </w:tcPr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李维皓  惠晓晖</w:t>
            </w:r>
          </w:p>
          <w:p w:rsidR="00132529" w:rsidRPr="00132529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李银秀  白山稳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后疫情时代陕西关中地区乡村旅游高质量发展对策研究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任  璐</w:t>
            </w:r>
          </w:p>
        </w:tc>
        <w:tc>
          <w:tcPr>
            <w:tcW w:w="2136" w:type="dxa"/>
            <w:vAlign w:val="center"/>
            <w:hideMark/>
          </w:tcPr>
          <w:p w:rsidR="00BC7525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管理学（应急管理）</w:t>
            </w:r>
          </w:p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教研部</w:t>
            </w:r>
          </w:p>
        </w:tc>
        <w:tc>
          <w:tcPr>
            <w:tcW w:w="2137" w:type="dxa"/>
            <w:vAlign w:val="center"/>
            <w:hideMark/>
          </w:tcPr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张淑琴  乔  芳</w:t>
            </w:r>
          </w:p>
          <w:p w:rsidR="00132529" w:rsidRPr="00132529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王永良  殷俊杰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“五治融合”提升乡村治理效能——陕西留坝县乡村治理的经验与启示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张  方</w:t>
            </w:r>
          </w:p>
        </w:tc>
        <w:tc>
          <w:tcPr>
            <w:tcW w:w="2136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政治学教研部</w:t>
            </w:r>
          </w:p>
        </w:tc>
        <w:tc>
          <w:tcPr>
            <w:tcW w:w="2137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宋海风  王晓斌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乡村振兴背景下完善陕西农村公共法律服务体系的对策研究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封  娟</w:t>
            </w:r>
          </w:p>
        </w:tc>
        <w:tc>
          <w:tcPr>
            <w:tcW w:w="2136" w:type="dxa"/>
            <w:vAlign w:val="center"/>
            <w:hideMark/>
          </w:tcPr>
          <w:p w:rsidR="00BC7525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法学与社会治理</w:t>
            </w:r>
          </w:p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教研部</w:t>
            </w:r>
          </w:p>
        </w:tc>
        <w:tc>
          <w:tcPr>
            <w:tcW w:w="2137" w:type="dxa"/>
            <w:vAlign w:val="center"/>
            <w:hideMark/>
          </w:tcPr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崔玲娥  高  杨</w:t>
            </w:r>
          </w:p>
          <w:p w:rsidR="00132529" w:rsidRPr="00132529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卢  健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陕西区域协调发展的对策思考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姚  蓉</w:t>
            </w:r>
          </w:p>
        </w:tc>
        <w:tc>
          <w:tcPr>
            <w:tcW w:w="2136" w:type="dxa"/>
            <w:vAlign w:val="center"/>
            <w:hideMark/>
          </w:tcPr>
          <w:p w:rsidR="00BC7525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生态文明教研部</w:t>
            </w:r>
          </w:p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（陕西发展研究所）</w:t>
            </w:r>
          </w:p>
        </w:tc>
        <w:tc>
          <w:tcPr>
            <w:tcW w:w="2137" w:type="dxa"/>
            <w:vAlign w:val="center"/>
            <w:hideMark/>
          </w:tcPr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康喜平  陶  刚</w:t>
            </w:r>
          </w:p>
          <w:p w:rsidR="00132529" w:rsidRPr="00132529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张  宏</w:t>
            </w:r>
            <w:r w:rsidR="00BC7525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 xml:space="preserve">  </w:t>
            </w: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孟华玉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石泉县农文旅产业融合助力乡村振兴研究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张晓敏</w:t>
            </w:r>
          </w:p>
        </w:tc>
        <w:tc>
          <w:tcPr>
            <w:tcW w:w="2136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文化与科技教研部</w:t>
            </w:r>
          </w:p>
        </w:tc>
        <w:tc>
          <w:tcPr>
            <w:tcW w:w="2137" w:type="dxa"/>
            <w:vAlign w:val="center"/>
            <w:hideMark/>
          </w:tcPr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王达伟  曹  红</w:t>
            </w:r>
          </w:p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张新蓉</w:t>
            </w:r>
            <w:r w:rsidR="00BC7525"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  <w:t xml:space="preserve">  </w:t>
            </w: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刘维华</w:t>
            </w:r>
          </w:p>
          <w:p w:rsidR="00132529" w:rsidRPr="00132529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 xml:space="preserve">周  甜  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文化铸魂 非遗助力——澄城县域经济高质量发展调研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曹继红</w:t>
            </w:r>
          </w:p>
        </w:tc>
        <w:tc>
          <w:tcPr>
            <w:tcW w:w="2136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文化与科技教研部</w:t>
            </w:r>
          </w:p>
        </w:tc>
        <w:tc>
          <w:tcPr>
            <w:tcW w:w="2137" w:type="dxa"/>
            <w:vAlign w:val="center"/>
            <w:hideMark/>
          </w:tcPr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袁淑俊  陈  艳</w:t>
            </w:r>
          </w:p>
          <w:p w:rsidR="00132529" w:rsidRPr="00132529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 xml:space="preserve">赵志民 </w:t>
            </w:r>
            <w:r w:rsidR="00BC7525"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  <w:t xml:space="preserve"> </w:t>
            </w: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李  川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蒲城县实施乡村振兴战略的实践、困难及路径探索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苗光新</w:t>
            </w:r>
          </w:p>
        </w:tc>
        <w:tc>
          <w:tcPr>
            <w:tcW w:w="2136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中共党史教研部</w:t>
            </w:r>
          </w:p>
        </w:tc>
        <w:tc>
          <w:tcPr>
            <w:tcW w:w="2137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闫  朦  刘俊红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lastRenderedPageBreak/>
              <w:t>12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农村基层党组织发扬斗争精神全面推进乡村振兴研究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王群燕</w:t>
            </w:r>
          </w:p>
        </w:tc>
        <w:tc>
          <w:tcPr>
            <w:tcW w:w="2136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中共党史教研部</w:t>
            </w:r>
          </w:p>
        </w:tc>
        <w:tc>
          <w:tcPr>
            <w:tcW w:w="2137" w:type="dxa"/>
            <w:vAlign w:val="center"/>
            <w:hideMark/>
          </w:tcPr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王路坦  杨宁江</w:t>
            </w:r>
          </w:p>
          <w:p w:rsidR="00132529" w:rsidRPr="00132529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王  胜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13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推动陕西进一步解放思想的调研与思考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朱  霞</w:t>
            </w:r>
          </w:p>
        </w:tc>
        <w:tc>
          <w:tcPr>
            <w:tcW w:w="2136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党的建设教研部</w:t>
            </w:r>
          </w:p>
        </w:tc>
        <w:tc>
          <w:tcPr>
            <w:tcW w:w="2137" w:type="dxa"/>
            <w:vAlign w:val="center"/>
            <w:hideMark/>
          </w:tcPr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陈正文  张  宇</w:t>
            </w:r>
          </w:p>
          <w:p w:rsidR="00132529" w:rsidRPr="00132529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顾克娟  胡  萃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关于陕西党的建设高质量发展的调研与思考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曹武军</w:t>
            </w:r>
          </w:p>
        </w:tc>
        <w:tc>
          <w:tcPr>
            <w:tcW w:w="2136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党的建设教研部</w:t>
            </w:r>
          </w:p>
        </w:tc>
        <w:tc>
          <w:tcPr>
            <w:tcW w:w="2137" w:type="dxa"/>
            <w:vAlign w:val="center"/>
            <w:hideMark/>
          </w:tcPr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王彦军  刘  飞</w:t>
            </w:r>
          </w:p>
          <w:p w:rsidR="00132529" w:rsidRPr="00132529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段鹏飞  何  芸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15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推广沿黄果业种植  传承黄河农耕文化——对渭南地区积极发展设施果业带动农村文化以及数字化发展的调研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王红茹</w:t>
            </w:r>
          </w:p>
        </w:tc>
        <w:tc>
          <w:tcPr>
            <w:tcW w:w="2136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图书和文化馆</w:t>
            </w:r>
          </w:p>
        </w:tc>
        <w:tc>
          <w:tcPr>
            <w:tcW w:w="2137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杨鹏星  代  军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4702" w:type="dxa"/>
            <w:noWrap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宝鸡市乡村振兴战略实施现状及发展思路探索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郑  睿</w:t>
            </w:r>
          </w:p>
        </w:tc>
        <w:tc>
          <w:tcPr>
            <w:tcW w:w="2136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图书和文化馆</w:t>
            </w:r>
          </w:p>
        </w:tc>
        <w:tc>
          <w:tcPr>
            <w:tcW w:w="2137" w:type="dxa"/>
            <w:noWrap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黄  蔚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关于完善基层政府应对突发公共事件的舆情引导策略研究——以蔡家坡镇新冠肺炎防控实践为例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党  婷</w:t>
            </w:r>
          </w:p>
        </w:tc>
        <w:tc>
          <w:tcPr>
            <w:tcW w:w="2136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校刊编辑部</w:t>
            </w:r>
          </w:p>
        </w:tc>
        <w:tc>
          <w:tcPr>
            <w:tcW w:w="2137" w:type="dxa"/>
            <w:vAlign w:val="center"/>
            <w:hideMark/>
          </w:tcPr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张晓妍  叶慧娟</w:t>
            </w:r>
          </w:p>
          <w:p w:rsidR="00132529" w:rsidRPr="00132529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何  妮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新时期陕西省基层党校（行政学院）系统信息化建设一体化发展路径研究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张桂宁</w:t>
            </w:r>
          </w:p>
        </w:tc>
        <w:tc>
          <w:tcPr>
            <w:tcW w:w="2136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信息技术部</w:t>
            </w:r>
          </w:p>
        </w:tc>
        <w:tc>
          <w:tcPr>
            <w:tcW w:w="2137" w:type="dxa"/>
            <w:vAlign w:val="center"/>
            <w:hideMark/>
          </w:tcPr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刘旭勇  任超群</w:t>
            </w:r>
          </w:p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沙  松  钱  权</w:t>
            </w:r>
          </w:p>
          <w:p w:rsidR="00132529" w:rsidRPr="00132529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马  宇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全媒体传播格局下党校系统融媒体平台建设可行性调查研究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刘  琼</w:t>
            </w:r>
          </w:p>
        </w:tc>
        <w:tc>
          <w:tcPr>
            <w:tcW w:w="2136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信息技术部</w:t>
            </w:r>
          </w:p>
        </w:tc>
        <w:tc>
          <w:tcPr>
            <w:tcW w:w="2137" w:type="dxa"/>
            <w:vAlign w:val="center"/>
            <w:hideMark/>
          </w:tcPr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张秋丽  张金娟</w:t>
            </w:r>
          </w:p>
          <w:p w:rsidR="00132529" w:rsidRPr="00132529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赵  伟  陈薇宇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陕西省应对重大公共卫生事件工作中存在的问题与对策研究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刘  颖</w:t>
            </w:r>
          </w:p>
        </w:tc>
        <w:tc>
          <w:tcPr>
            <w:tcW w:w="2136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应急管理培训中心</w:t>
            </w:r>
          </w:p>
        </w:tc>
        <w:tc>
          <w:tcPr>
            <w:tcW w:w="2137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裴  荣  郝瑞斌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西安市相对集中行政许可权改革效能评估与路径选择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解  超</w:t>
            </w:r>
          </w:p>
        </w:tc>
        <w:tc>
          <w:tcPr>
            <w:tcW w:w="2136" w:type="dxa"/>
            <w:vAlign w:val="center"/>
            <w:hideMark/>
          </w:tcPr>
          <w:p w:rsidR="00BC7525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中国特色社会主义</w:t>
            </w:r>
          </w:p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理论研究中心</w:t>
            </w:r>
          </w:p>
        </w:tc>
        <w:tc>
          <w:tcPr>
            <w:tcW w:w="2137" w:type="dxa"/>
            <w:vAlign w:val="center"/>
            <w:hideMark/>
          </w:tcPr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李  路  周梦溪</w:t>
            </w:r>
          </w:p>
          <w:p w:rsidR="00132529" w:rsidRPr="00132529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梁  华</w:t>
            </w:r>
          </w:p>
        </w:tc>
      </w:tr>
      <w:tr w:rsidR="00132529" w:rsidRPr="00132529" w:rsidTr="00BC7525">
        <w:trPr>
          <w:trHeight w:val="855"/>
        </w:trPr>
        <w:tc>
          <w:tcPr>
            <w:tcW w:w="711" w:type="dxa"/>
            <w:noWrap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22</w:t>
            </w:r>
          </w:p>
        </w:tc>
        <w:tc>
          <w:tcPr>
            <w:tcW w:w="4702" w:type="dxa"/>
            <w:vAlign w:val="center"/>
            <w:hideMark/>
          </w:tcPr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县域经济实现由弱到强跨越式发展的思考与建议</w:t>
            </w:r>
          </w:p>
        </w:tc>
        <w:tc>
          <w:tcPr>
            <w:tcW w:w="997" w:type="dxa"/>
            <w:vAlign w:val="center"/>
            <w:hideMark/>
          </w:tcPr>
          <w:p w:rsidR="00132529" w:rsidRPr="00132529" w:rsidRDefault="00132529" w:rsidP="00132529">
            <w:pPr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薛明月</w:t>
            </w:r>
          </w:p>
        </w:tc>
        <w:tc>
          <w:tcPr>
            <w:tcW w:w="2136" w:type="dxa"/>
            <w:vAlign w:val="center"/>
            <w:hideMark/>
          </w:tcPr>
          <w:p w:rsidR="00BC7525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中国特色社会主义</w:t>
            </w:r>
          </w:p>
          <w:p w:rsidR="00132529" w:rsidRPr="00132529" w:rsidRDefault="00132529" w:rsidP="00132529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理论研究中心</w:t>
            </w:r>
          </w:p>
        </w:tc>
        <w:tc>
          <w:tcPr>
            <w:tcW w:w="2137" w:type="dxa"/>
            <w:vAlign w:val="center"/>
            <w:hideMark/>
          </w:tcPr>
          <w:p w:rsidR="00BC7525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李永红  段  莉</w:t>
            </w:r>
          </w:p>
          <w:p w:rsidR="00132529" w:rsidRPr="00132529" w:rsidRDefault="00132529" w:rsidP="00BC7525">
            <w:pPr>
              <w:rPr>
                <w:rFonts w:ascii="仿宋_GB2312" w:eastAsia="仿宋_GB2312" w:hAnsi="仿宋" w:cs="宋体"/>
                <w:color w:val="000000" w:themeColor="text1"/>
                <w:kern w:val="0"/>
                <w:szCs w:val="21"/>
              </w:rPr>
            </w:pPr>
            <w:r w:rsidRPr="00132529">
              <w:rPr>
                <w:rFonts w:ascii="仿宋_GB2312" w:eastAsia="仿宋_GB2312" w:hAnsi="仿宋" w:cs="宋体" w:hint="eastAsia"/>
                <w:color w:val="000000" w:themeColor="text1"/>
                <w:kern w:val="0"/>
                <w:szCs w:val="21"/>
              </w:rPr>
              <w:t>李  娟</w:t>
            </w:r>
          </w:p>
        </w:tc>
      </w:tr>
    </w:tbl>
    <w:p w:rsidR="006C0588" w:rsidRDefault="006C0588" w:rsidP="004D0C88">
      <w:pPr>
        <w:rPr>
          <w:rFonts w:ascii="仿宋" w:eastAsia="仿宋" w:hAnsi="仿宋" w:cs="宋体"/>
          <w:color w:val="000000" w:themeColor="text1"/>
          <w:kern w:val="0"/>
          <w:sz w:val="28"/>
          <w:szCs w:val="32"/>
        </w:rPr>
      </w:pPr>
    </w:p>
    <w:p w:rsidR="006C0588" w:rsidRDefault="006C0588" w:rsidP="004D0C88">
      <w:pPr>
        <w:rPr>
          <w:rFonts w:ascii="仿宋" w:eastAsia="仿宋" w:hAnsi="仿宋" w:cs="宋体"/>
          <w:color w:val="000000" w:themeColor="text1"/>
          <w:kern w:val="0"/>
          <w:sz w:val="28"/>
          <w:szCs w:val="32"/>
        </w:rPr>
      </w:pPr>
    </w:p>
    <w:p w:rsidR="006C0588" w:rsidRDefault="006C0588" w:rsidP="004D0C88">
      <w:pPr>
        <w:rPr>
          <w:rFonts w:ascii="仿宋" w:eastAsia="仿宋" w:hAnsi="仿宋" w:cs="宋体"/>
          <w:color w:val="000000" w:themeColor="text1"/>
          <w:kern w:val="0"/>
          <w:sz w:val="28"/>
          <w:szCs w:val="32"/>
        </w:rPr>
      </w:pPr>
    </w:p>
    <w:p w:rsidR="006C0588" w:rsidRDefault="006C0588" w:rsidP="004D0C88">
      <w:pPr>
        <w:rPr>
          <w:rFonts w:ascii="仿宋" w:eastAsia="仿宋" w:hAnsi="仿宋" w:cs="宋体"/>
          <w:color w:val="000000" w:themeColor="text1"/>
          <w:kern w:val="0"/>
          <w:sz w:val="28"/>
          <w:szCs w:val="32"/>
        </w:rPr>
      </w:pPr>
    </w:p>
    <w:p w:rsidR="006C0588" w:rsidRDefault="006C0588" w:rsidP="004D0C88">
      <w:pPr>
        <w:rPr>
          <w:rFonts w:ascii="仿宋" w:eastAsia="仿宋" w:hAnsi="仿宋" w:cs="宋体"/>
          <w:color w:val="000000" w:themeColor="text1"/>
          <w:kern w:val="0"/>
          <w:sz w:val="28"/>
          <w:szCs w:val="32"/>
        </w:rPr>
      </w:pPr>
    </w:p>
    <w:p w:rsidR="006C0588" w:rsidRDefault="006C0588" w:rsidP="004D0C88">
      <w:pPr>
        <w:rPr>
          <w:rFonts w:ascii="仿宋" w:eastAsia="仿宋" w:hAnsi="仿宋" w:cs="宋体"/>
          <w:color w:val="000000" w:themeColor="text1"/>
          <w:kern w:val="0"/>
          <w:sz w:val="28"/>
          <w:szCs w:val="32"/>
        </w:rPr>
      </w:pPr>
    </w:p>
    <w:p w:rsidR="006C0588" w:rsidRDefault="006C0588" w:rsidP="004D0C88">
      <w:pPr>
        <w:rPr>
          <w:rFonts w:ascii="仿宋" w:eastAsia="仿宋" w:hAnsi="仿宋" w:cs="宋体"/>
          <w:color w:val="000000" w:themeColor="text1"/>
          <w:kern w:val="0"/>
          <w:sz w:val="28"/>
          <w:szCs w:val="32"/>
        </w:rPr>
      </w:pPr>
    </w:p>
    <w:sectPr w:rsidR="006C0588" w:rsidSect="00570F48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4A" w:rsidRDefault="00C7224A" w:rsidP="004D0C88">
      <w:r>
        <w:separator/>
      </w:r>
    </w:p>
  </w:endnote>
  <w:endnote w:type="continuationSeparator" w:id="0">
    <w:p w:rsidR="00C7224A" w:rsidRDefault="00C7224A" w:rsidP="004D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微软雅黑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E4" w:rsidRDefault="009E5334" w:rsidP="00D1725D">
    <w:pPr>
      <w:pStyle w:val="a5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84AE4" w:rsidRDefault="00C7224A" w:rsidP="00F024A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3D0" w:rsidRPr="009213D0" w:rsidRDefault="009E5334">
    <w:pPr>
      <w:pStyle w:val="a5"/>
      <w:jc w:val="right"/>
      <w:rPr>
        <w:rFonts w:ascii="宋体" w:hAnsi="宋体"/>
        <w:sz w:val="24"/>
        <w:szCs w:val="24"/>
      </w:rPr>
    </w:pPr>
    <w:r w:rsidRPr="009213D0">
      <w:rPr>
        <w:rFonts w:ascii="宋体" w:hAnsi="宋体"/>
        <w:sz w:val="24"/>
        <w:szCs w:val="24"/>
      </w:rPr>
      <w:fldChar w:fldCharType="begin"/>
    </w:r>
    <w:r w:rsidRPr="009213D0">
      <w:rPr>
        <w:rFonts w:ascii="宋体" w:hAnsi="宋体"/>
        <w:sz w:val="24"/>
        <w:szCs w:val="24"/>
      </w:rPr>
      <w:instrText>PAGE   \* MERGEFORMAT</w:instrText>
    </w:r>
    <w:r w:rsidRPr="009213D0">
      <w:rPr>
        <w:rFonts w:ascii="宋体" w:hAnsi="宋体"/>
        <w:sz w:val="24"/>
        <w:szCs w:val="24"/>
      </w:rPr>
      <w:fldChar w:fldCharType="separate"/>
    </w:r>
    <w:r w:rsidR="00FA7585" w:rsidRPr="00FA7585">
      <w:rPr>
        <w:rFonts w:ascii="宋体" w:hAnsi="宋体"/>
        <w:noProof/>
        <w:sz w:val="24"/>
        <w:szCs w:val="24"/>
        <w:lang w:val="zh-CN"/>
      </w:rPr>
      <w:t>-</w:t>
    </w:r>
    <w:r w:rsidR="00FA7585">
      <w:rPr>
        <w:rFonts w:ascii="宋体" w:hAnsi="宋体"/>
        <w:noProof/>
        <w:sz w:val="24"/>
        <w:szCs w:val="24"/>
      </w:rPr>
      <w:t xml:space="preserve"> 1 -</w:t>
    </w:r>
    <w:r w:rsidRPr="009213D0">
      <w:rPr>
        <w:rFonts w:ascii="宋体" w:hAnsi="宋体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4A" w:rsidRDefault="00C7224A" w:rsidP="004D0C88">
      <w:r>
        <w:separator/>
      </w:r>
    </w:p>
  </w:footnote>
  <w:footnote w:type="continuationSeparator" w:id="0">
    <w:p w:rsidR="00C7224A" w:rsidRDefault="00C7224A" w:rsidP="004D0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E4" w:rsidRDefault="00C7224A" w:rsidP="00F024A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C88"/>
    <w:rsid w:val="0006562A"/>
    <w:rsid w:val="00132529"/>
    <w:rsid w:val="00183310"/>
    <w:rsid w:val="001F2E27"/>
    <w:rsid w:val="00390915"/>
    <w:rsid w:val="003A3CA9"/>
    <w:rsid w:val="003F3623"/>
    <w:rsid w:val="003F3896"/>
    <w:rsid w:val="0048638C"/>
    <w:rsid w:val="004D0C88"/>
    <w:rsid w:val="0067327F"/>
    <w:rsid w:val="00691AFD"/>
    <w:rsid w:val="006C0588"/>
    <w:rsid w:val="006C488F"/>
    <w:rsid w:val="00712CD8"/>
    <w:rsid w:val="007A48E9"/>
    <w:rsid w:val="0084771B"/>
    <w:rsid w:val="008748CD"/>
    <w:rsid w:val="008A3E80"/>
    <w:rsid w:val="00902D4E"/>
    <w:rsid w:val="009E5334"/>
    <w:rsid w:val="009F1970"/>
    <w:rsid w:val="00A3138B"/>
    <w:rsid w:val="00AF4042"/>
    <w:rsid w:val="00B53739"/>
    <w:rsid w:val="00B8353D"/>
    <w:rsid w:val="00BC7525"/>
    <w:rsid w:val="00C7224A"/>
    <w:rsid w:val="00CA7B85"/>
    <w:rsid w:val="00CE6EED"/>
    <w:rsid w:val="00D975D2"/>
    <w:rsid w:val="00DE3B78"/>
    <w:rsid w:val="00DF38D2"/>
    <w:rsid w:val="00E43B03"/>
    <w:rsid w:val="00FA3CB5"/>
    <w:rsid w:val="00FA4CB1"/>
    <w:rsid w:val="00FA7585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6173A"/>
  <w15:chartTrackingRefBased/>
  <w15:docId w15:val="{B5F6E221-7075-4CF1-AFE4-E1F3EDA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C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rsid w:val="004D0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uiPriority w:val="99"/>
    <w:semiHidden/>
    <w:rsid w:val="004D0C88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眉 字符1"/>
    <w:link w:val="a3"/>
    <w:rsid w:val="004D0C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10"/>
    <w:uiPriority w:val="99"/>
    <w:rsid w:val="004D0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4D0C88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link w:val="a5"/>
    <w:uiPriority w:val="99"/>
    <w:rsid w:val="004D0C88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rsid w:val="004D0C88"/>
    <w:rPr>
      <w:color w:val="0000FF"/>
      <w:u w:val="single"/>
    </w:rPr>
  </w:style>
  <w:style w:type="character" w:styleId="a8">
    <w:name w:val="page number"/>
    <w:basedOn w:val="a0"/>
    <w:rsid w:val="004D0C88"/>
  </w:style>
  <w:style w:type="paragraph" w:styleId="a9">
    <w:name w:val="Balloon Text"/>
    <w:basedOn w:val="a"/>
    <w:link w:val="aa"/>
    <w:uiPriority w:val="99"/>
    <w:semiHidden/>
    <w:unhideWhenUsed/>
    <w:rsid w:val="004D0C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D0C88"/>
    <w:rPr>
      <w:rFonts w:ascii="Times New Roman" w:eastAsia="宋体" w:hAnsi="Times New Roman" w:cs="Times New Roman"/>
      <w:sz w:val="18"/>
      <w:szCs w:val="18"/>
    </w:rPr>
  </w:style>
  <w:style w:type="character" w:styleId="ab">
    <w:name w:val="Emphasis"/>
    <w:basedOn w:val="a0"/>
    <w:uiPriority w:val="20"/>
    <w:qFormat/>
    <w:rsid w:val="00FF450C"/>
    <w:rPr>
      <w:i/>
      <w:iCs/>
    </w:rPr>
  </w:style>
  <w:style w:type="table" w:styleId="ac">
    <w:name w:val="Table Grid"/>
    <w:basedOn w:val="a1"/>
    <w:uiPriority w:val="39"/>
    <w:rsid w:val="00132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2022-07-13T00:30:00Z</cp:lastPrinted>
  <dcterms:created xsi:type="dcterms:W3CDTF">2022-08-29T08:29:00Z</dcterms:created>
  <dcterms:modified xsi:type="dcterms:W3CDTF">2022-08-29T08:29:00Z</dcterms:modified>
</cp:coreProperties>
</file>