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F8" w:rsidRDefault="00BA33F8" w:rsidP="00BA33F8">
      <w:pPr>
        <w:jc w:val="center"/>
        <w:rPr>
          <w:rFonts w:ascii="仿宋_GB2312" w:eastAsia="仿宋_GB2312" w:hAnsi="宋体"/>
          <w:szCs w:val="32"/>
        </w:rPr>
      </w:pPr>
    </w:p>
    <w:p w:rsidR="00BA33F8" w:rsidRDefault="00BA33F8" w:rsidP="00BA33F8">
      <w:pPr>
        <w:jc w:val="center"/>
        <w:rPr>
          <w:rFonts w:ascii="仿宋_GB2312" w:eastAsia="仿宋_GB2312" w:hAnsi="宋体"/>
          <w:szCs w:val="32"/>
        </w:rPr>
      </w:pPr>
    </w:p>
    <w:p w:rsidR="00BA33F8" w:rsidRDefault="00F52DBF" w:rsidP="00BA33F8">
      <w:pPr>
        <w:jc w:val="center"/>
        <w:rPr>
          <w:rFonts w:ascii="仿宋_GB2312" w:eastAsia="仿宋_GB2312" w:hAnsi="宋体"/>
          <w:szCs w:val="32"/>
        </w:rPr>
      </w:pPr>
      <w:r>
        <w:rPr>
          <w:rFonts w:ascii="仿宋_GB2312" w:eastAsia="仿宋_GB2312" w:hAnsi="宋体"/>
          <w:noProof/>
          <w:szCs w:val="32"/>
          <w:lang w:eastAsia="zh-CN"/>
        </w:rPr>
        <w:drawing>
          <wp:anchor distT="0" distB="0" distL="114300" distR="114300" simplePos="0" relativeHeight="251660288" behindDoc="1" locked="0" layoutInCell="1" allowOverlap="1">
            <wp:simplePos x="0" y="0"/>
            <wp:positionH relativeFrom="column">
              <wp:posOffset>33020</wp:posOffset>
            </wp:positionH>
            <wp:positionV relativeFrom="paragraph">
              <wp:posOffset>67310</wp:posOffset>
            </wp:positionV>
            <wp:extent cx="5680710" cy="2054225"/>
            <wp:effectExtent l="19050" t="0" r="0" b="0"/>
            <wp:wrapNone/>
            <wp:docPr id="2" name="图片 2" descr="陕系统研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陕系统研发"/>
                    <pic:cNvPicPr>
                      <a:picLocks noChangeAspect="1" noChangeArrowheads="1"/>
                    </pic:cNvPicPr>
                  </pic:nvPicPr>
                  <pic:blipFill>
                    <a:blip r:embed="rId9"/>
                    <a:srcRect/>
                    <a:stretch>
                      <a:fillRect/>
                    </a:stretch>
                  </pic:blipFill>
                  <pic:spPr bwMode="auto">
                    <a:xfrm>
                      <a:off x="0" y="0"/>
                      <a:ext cx="5680710" cy="2054225"/>
                    </a:xfrm>
                    <a:prstGeom prst="rect">
                      <a:avLst/>
                    </a:prstGeom>
                    <a:noFill/>
                    <a:ln w="9525">
                      <a:noFill/>
                      <a:miter lim="800000"/>
                      <a:headEnd/>
                      <a:tailEnd/>
                    </a:ln>
                  </pic:spPr>
                </pic:pic>
              </a:graphicData>
            </a:graphic>
          </wp:anchor>
        </w:drawing>
      </w:r>
    </w:p>
    <w:p w:rsidR="00BA33F8" w:rsidRDefault="00BA33F8" w:rsidP="00BA33F8">
      <w:pPr>
        <w:jc w:val="center"/>
        <w:rPr>
          <w:rFonts w:ascii="仿宋_GB2312" w:eastAsia="仿宋_GB2312" w:hAnsi="宋体"/>
          <w:szCs w:val="32"/>
        </w:rPr>
      </w:pPr>
    </w:p>
    <w:p w:rsidR="00BA33F8" w:rsidRDefault="00BA33F8" w:rsidP="004B03ED">
      <w:pPr>
        <w:spacing w:beforeLines="250"/>
        <w:jc w:val="center"/>
        <w:rPr>
          <w:rFonts w:ascii="仿宋_GB2312" w:eastAsia="仿宋_GB2312" w:hAnsi="宋体"/>
          <w:szCs w:val="32"/>
        </w:rPr>
      </w:pPr>
      <w:r w:rsidRPr="00934393">
        <w:rPr>
          <w:rFonts w:ascii="仿宋_GB2312" w:eastAsia="仿宋_GB2312" w:hAnsi="宋体" w:hint="eastAsia"/>
          <w:szCs w:val="32"/>
        </w:rPr>
        <w:t>陕系统研发</w:t>
      </w:r>
      <w:r w:rsidRPr="00F52DBF">
        <w:rPr>
          <w:rFonts w:asciiTheme="minorEastAsia" w:eastAsiaTheme="minorEastAsia" w:hAnsiTheme="minorEastAsia" w:hint="eastAsia"/>
          <w:szCs w:val="32"/>
        </w:rPr>
        <w:t>〔2021〕</w:t>
      </w:r>
      <w:r w:rsidR="00F52DBF" w:rsidRPr="00F52DBF">
        <w:rPr>
          <w:rFonts w:asciiTheme="minorEastAsia" w:eastAsiaTheme="minorEastAsia" w:hAnsiTheme="minorEastAsia" w:hint="eastAsia"/>
          <w:szCs w:val="32"/>
          <w:lang w:eastAsia="zh-CN"/>
        </w:rPr>
        <w:t>7</w:t>
      </w:r>
      <w:r w:rsidRPr="00934393">
        <w:rPr>
          <w:rFonts w:ascii="仿宋_GB2312" w:eastAsia="仿宋_GB2312" w:hAnsi="宋体" w:hint="eastAsia"/>
          <w:szCs w:val="32"/>
        </w:rPr>
        <w:t>号</w:t>
      </w:r>
    </w:p>
    <w:p w:rsidR="00BA33F8" w:rsidRDefault="00BA33F8" w:rsidP="00BA33F8">
      <w:pPr>
        <w:jc w:val="center"/>
        <w:rPr>
          <w:rFonts w:ascii="仿宋_GB2312" w:eastAsia="仿宋_GB2312" w:hAnsi="宋体"/>
          <w:szCs w:val="32"/>
        </w:rPr>
      </w:pPr>
      <w:r>
        <w:rPr>
          <w:rFonts w:ascii="仿宋_GB2312" w:eastAsia="仿宋_GB2312" w:hAnsi="宋体" w:hint="eastAsia"/>
          <w:szCs w:val="32"/>
        </w:rPr>
        <w:t xml:space="preserve"> </w:t>
      </w:r>
    </w:p>
    <w:p w:rsidR="00BA33F8" w:rsidRDefault="00BA33F8" w:rsidP="00BA33F8">
      <w:pPr>
        <w:jc w:val="center"/>
        <w:rPr>
          <w:rFonts w:ascii="仿宋_GB2312" w:eastAsia="仿宋_GB2312" w:hAnsi="宋体"/>
          <w:szCs w:val="32"/>
        </w:rPr>
      </w:pPr>
    </w:p>
    <w:p w:rsidR="00DC5831" w:rsidRDefault="003E462E" w:rsidP="003E462E">
      <w:pPr>
        <w:tabs>
          <w:tab w:val="left" w:pos="6521"/>
        </w:tabs>
        <w:spacing w:line="640" w:lineRule="exact"/>
        <w:jc w:val="center"/>
        <w:rPr>
          <w:rFonts w:ascii="方正小标宋简体" w:eastAsia="方正小标宋简体"/>
          <w:sz w:val="44"/>
          <w:szCs w:val="44"/>
          <w:lang w:eastAsia="zh-CN"/>
        </w:rPr>
      </w:pPr>
      <w:proofErr w:type="spellStart"/>
      <w:r w:rsidRPr="00BE6F1C">
        <w:rPr>
          <w:rFonts w:ascii="方正小标宋简体" w:eastAsia="方正小标宋简体" w:hint="eastAsia"/>
          <w:sz w:val="44"/>
          <w:szCs w:val="44"/>
        </w:rPr>
        <w:t>关于印发陕西省党校（行政学院）系统中国</w:t>
      </w:r>
      <w:proofErr w:type="spellEnd"/>
    </w:p>
    <w:p w:rsidR="003E462E" w:rsidRPr="00BE6F1C" w:rsidRDefault="003E462E" w:rsidP="003E462E">
      <w:pPr>
        <w:tabs>
          <w:tab w:val="left" w:pos="6521"/>
        </w:tabs>
        <w:spacing w:line="640" w:lineRule="exact"/>
        <w:jc w:val="center"/>
        <w:rPr>
          <w:rFonts w:ascii="方正小标宋简体" w:eastAsia="方正小标宋简体"/>
          <w:sz w:val="44"/>
          <w:szCs w:val="44"/>
        </w:rPr>
      </w:pPr>
      <w:proofErr w:type="spellStart"/>
      <w:r w:rsidRPr="00BE6F1C">
        <w:rPr>
          <w:rFonts w:ascii="方正小标宋简体" w:eastAsia="方正小标宋简体" w:hint="eastAsia"/>
          <w:sz w:val="44"/>
          <w:szCs w:val="44"/>
        </w:rPr>
        <w:t>特色社会主义研究中心章程的通知</w:t>
      </w:r>
      <w:proofErr w:type="spellEnd"/>
    </w:p>
    <w:p w:rsidR="003E462E" w:rsidRDefault="003E462E" w:rsidP="003E462E">
      <w:pPr>
        <w:tabs>
          <w:tab w:val="left" w:pos="6521"/>
        </w:tabs>
        <w:rPr>
          <w:b/>
          <w:sz w:val="44"/>
          <w:szCs w:val="44"/>
        </w:rPr>
      </w:pPr>
    </w:p>
    <w:p w:rsidR="003E462E" w:rsidRPr="009F0773" w:rsidRDefault="003E462E" w:rsidP="003E462E">
      <w:pPr>
        <w:tabs>
          <w:tab w:val="left" w:pos="6521"/>
        </w:tabs>
        <w:rPr>
          <w:rFonts w:ascii="仿宋_GB2312" w:eastAsia="仿宋_GB2312" w:hAnsi="仿宋" w:cs="仿宋"/>
          <w:bCs/>
          <w:szCs w:val="32"/>
        </w:rPr>
      </w:pPr>
      <w:proofErr w:type="spellStart"/>
      <w:r w:rsidRPr="009F0773">
        <w:rPr>
          <w:rFonts w:ascii="仿宋_GB2312" w:eastAsia="仿宋_GB2312" w:hAnsi="仿宋" w:cs="仿宋" w:hint="eastAsia"/>
          <w:bCs/>
          <w:szCs w:val="32"/>
        </w:rPr>
        <w:t>各成员单位</w:t>
      </w:r>
      <w:proofErr w:type="spellEnd"/>
      <w:r w:rsidRPr="009F0773">
        <w:rPr>
          <w:rFonts w:ascii="仿宋_GB2312" w:eastAsia="仿宋_GB2312" w:hAnsi="仿宋" w:cs="仿宋" w:hint="eastAsia"/>
          <w:bCs/>
          <w:szCs w:val="32"/>
        </w:rPr>
        <w:t>：</w:t>
      </w:r>
    </w:p>
    <w:p w:rsidR="003E462E" w:rsidRPr="009F0773" w:rsidRDefault="003E462E" w:rsidP="00BA33F8">
      <w:pPr>
        <w:tabs>
          <w:tab w:val="left" w:pos="6521"/>
        </w:tabs>
        <w:ind w:firstLineChars="200" w:firstLine="640"/>
        <w:jc w:val="both"/>
        <w:rPr>
          <w:rFonts w:ascii="仿宋_GB2312" w:eastAsia="仿宋_GB2312" w:hAnsi="仿宋" w:cs="仿宋"/>
          <w:bCs/>
          <w:szCs w:val="32"/>
        </w:rPr>
      </w:pPr>
      <w:r w:rsidRPr="009F0773">
        <w:rPr>
          <w:rFonts w:ascii="仿宋_GB2312" w:eastAsia="仿宋_GB2312" w:hAnsi="仿宋" w:cs="仿宋" w:hint="eastAsia"/>
          <w:bCs/>
          <w:szCs w:val="32"/>
        </w:rPr>
        <w:t>《陕西省党校（行政学院）系统中国特色社会主义研究中心章程》于2021年4月9日经陕西省党校（行政学院）系统中国特色社会主义研究中心干事会讨论通过，现印发你们，请遵照执行。</w:t>
      </w:r>
    </w:p>
    <w:p w:rsidR="003E462E" w:rsidRPr="009F0773" w:rsidRDefault="003E462E" w:rsidP="003E462E">
      <w:pPr>
        <w:tabs>
          <w:tab w:val="left" w:pos="6521"/>
        </w:tabs>
        <w:ind w:firstLineChars="200" w:firstLine="640"/>
        <w:rPr>
          <w:rFonts w:ascii="仿宋_GB2312" w:eastAsia="仿宋_GB2312" w:hAnsi="仿宋" w:cs="仿宋"/>
          <w:bCs/>
          <w:szCs w:val="32"/>
        </w:rPr>
      </w:pPr>
    </w:p>
    <w:p w:rsidR="003E462E" w:rsidRPr="009F0773" w:rsidRDefault="003E462E" w:rsidP="003E462E">
      <w:pPr>
        <w:tabs>
          <w:tab w:val="left" w:pos="6521"/>
        </w:tabs>
        <w:ind w:firstLineChars="200" w:firstLine="640"/>
        <w:rPr>
          <w:rFonts w:ascii="仿宋_GB2312" w:eastAsia="仿宋_GB2312"/>
          <w:bCs/>
          <w:szCs w:val="32"/>
        </w:rPr>
      </w:pPr>
    </w:p>
    <w:p w:rsidR="003E462E" w:rsidRPr="009F0773" w:rsidRDefault="003E462E" w:rsidP="003E462E">
      <w:pPr>
        <w:tabs>
          <w:tab w:val="left" w:pos="6521"/>
        </w:tabs>
        <w:wordWrap w:val="0"/>
        <w:jc w:val="right"/>
        <w:rPr>
          <w:rFonts w:ascii="仿宋_GB2312" w:eastAsia="仿宋_GB2312" w:hAnsi="仿宋" w:cs="仿宋"/>
          <w:bCs/>
          <w:szCs w:val="32"/>
        </w:rPr>
      </w:pPr>
      <w:proofErr w:type="spellStart"/>
      <w:r w:rsidRPr="009F0773">
        <w:rPr>
          <w:rFonts w:ascii="仿宋_GB2312" w:eastAsia="仿宋_GB2312" w:hAnsi="仿宋" w:cs="仿宋" w:hint="eastAsia"/>
          <w:bCs/>
          <w:szCs w:val="32"/>
        </w:rPr>
        <w:t>陕西省党校（行政学院）系统</w:t>
      </w:r>
      <w:proofErr w:type="spellEnd"/>
      <w:r w:rsidRPr="009F0773">
        <w:rPr>
          <w:rFonts w:ascii="仿宋_GB2312" w:eastAsia="仿宋_GB2312" w:hAnsi="仿宋" w:cs="仿宋" w:hint="eastAsia"/>
          <w:bCs/>
          <w:szCs w:val="32"/>
        </w:rPr>
        <w:t xml:space="preserve">   </w:t>
      </w:r>
    </w:p>
    <w:p w:rsidR="003E462E" w:rsidRPr="009F0773" w:rsidRDefault="003E462E" w:rsidP="003E462E">
      <w:pPr>
        <w:tabs>
          <w:tab w:val="left" w:pos="6521"/>
        </w:tabs>
        <w:jc w:val="center"/>
        <w:rPr>
          <w:rFonts w:ascii="仿宋_GB2312" w:eastAsia="仿宋_GB2312" w:hAnsi="仿宋" w:cs="仿宋"/>
          <w:bCs/>
          <w:szCs w:val="32"/>
        </w:rPr>
      </w:pPr>
      <w:r w:rsidRPr="009F0773">
        <w:rPr>
          <w:rFonts w:ascii="仿宋_GB2312" w:eastAsia="仿宋_GB2312" w:hAnsi="仿宋" w:cs="仿宋" w:hint="eastAsia"/>
          <w:bCs/>
          <w:szCs w:val="32"/>
        </w:rPr>
        <w:t xml:space="preserve">                        </w:t>
      </w:r>
      <w:proofErr w:type="spellStart"/>
      <w:r w:rsidRPr="009F0773">
        <w:rPr>
          <w:rFonts w:ascii="仿宋_GB2312" w:eastAsia="仿宋_GB2312" w:hAnsi="仿宋" w:cs="仿宋" w:hint="eastAsia"/>
          <w:bCs/>
          <w:szCs w:val="32"/>
        </w:rPr>
        <w:t>中国特色社会主义研究中心</w:t>
      </w:r>
      <w:proofErr w:type="spellEnd"/>
      <w:r w:rsidRPr="009F0773">
        <w:rPr>
          <w:rFonts w:ascii="仿宋_GB2312" w:eastAsia="仿宋_GB2312" w:hAnsi="仿宋" w:cs="仿宋" w:hint="eastAsia"/>
          <w:bCs/>
          <w:szCs w:val="32"/>
        </w:rPr>
        <w:t xml:space="preserve">      </w:t>
      </w:r>
    </w:p>
    <w:p w:rsidR="003E462E" w:rsidRPr="00F52DBF" w:rsidRDefault="003E462E" w:rsidP="003E462E">
      <w:pPr>
        <w:tabs>
          <w:tab w:val="left" w:pos="6521"/>
        </w:tabs>
        <w:ind w:firstLineChars="1650" w:firstLine="5280"/>
        <w:rPr>
          <w:rFonts w:ascii="仿宋_GB2312" w:eastAsia="仿宋_GB2312" w:hAnsi="仿宋" w:cs="仿宋"/>
          <w:bCs/>
          <w:szCs w:val="32"/>
        </w:rPr>
      </w:pPr>
      <w:r w:rsidRPr="00F52DBF">
        <w:rPr>
          <w:rFonts w:ascii="仿宋_GB2312" w:eastAsia="仿宋_GB2312" w:hAnsi="仿宋" w:cs="仿宋" w:hint="eastAsia"/>
          <w:bCs/>
          <w:szCs w:val="32"/>
        </w:rPr>
        <w:t xml:space="preserve">2021年9月27日     </w:t>
      </w:r>
    </w:p>
    <w:p w:rsidR="003E462E" w:rsidRDefault="003E462E">
      <w:pPr>
        <w:rPr>
          <w:bCs/>
          <w:szCs w:val="32"/>
        </w:rPr>
      </w:pPr>
      <w:r>
        <w:rPr>
          <w:bCs/>
          <w:szCs w:val="32"/>
        </w:rPr>
        <w:br w:type="page"/>
      </w:r>
    </w:p>
    <w:p w:rsidR="003E462E" w:rsidRDefault="003E462E" w:rsidP="003E462E">
      <w:pPr>
        <w:tabs>
          <w:tab w:val="left" w:pos="6521"/>
        </w:tabs>
        <w:ind w:firstLineChars="1800" w:firstLine="5760"/>
        <w:rPr>
          <w:bCs/>
          <w:szCs w:val="32"/>
        </w:rPr>
      </w:pPr>
    </w:p>
    <w:p w:rsidR="00FC6AF4" w:rsidRDefault="00134FFE" w:rsidP="004430EE">
      <w:pPr>
        <w:adjustRightInd w:val="0"/>
        <w:spacing w:after="100" w:afterAutospacing="1" w:line="600" w:lineRule="exact"/>
        <w:contextualSpacing/>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陕西省党校（行政学院）系统</w:t>
      </w:r>
    </w:p>
    <w:p w:rsidR="00FC6AF4" w:rsidRDefault="00134FFE" w:rsidP="004430EE">
      <w:pPr>
        <w:adjustRightInd w:val="0"/>
        <w:spacing w:after="100" w:afterAutospacing="1" w:line="600" w:lineRule="exact"/>
        <w:contextualSpacing/>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中国特色社会主义研究中心章程</w:t>
      </w:r>
    </w:p>
    <w:p w:rsidR="00FC6AF4" w:rsidRDefault="00FC6AF4" w:rsidP="004430EE">
      <w:pPr>
        <w:adjustRightInd w:val="0"/>
        <w:contextualSpacing/>
        <w:jc w:val="both"/>
        <w:rPr>
          <w:rFonts w:ascii="宋体" w:hAnsi="宋体"/>
          <w:b/>
          <w:szCs w:val="32"/>
          <w:lang w:eastAsia="zh-CN"/>
        </w:rPr>
      </w:pPr>
      <w:bookmarkStart w:id="0" w:name="_GoBack"/>
      <w:bookmarkEnd w:id="0"/>
    </w:p>
    <w:p w:rsidR="00FC6AF4" w:rsidRPr="004430EE" w:rsidRDefault="00134FFE" w:rsidP="004B03ED">
      <w:pPr>
        <w:pStyle w:val="a8"/>
        <w:numPr>
          <w:ilvl w:val="0"/>
          <w:numId w:val="1"/>
        </w:numPr>
        <w:adjustRightInd w:val="0"/>
        <w:spacing w:afterLines="100"/>
        <w:ind w:left="1349" w:firstLineChars="0" w:hanging="1349"/>
        <w:contextualSpacing/>
        <w:jc w:val="center"/>
        <w:rPr>
          <w:rFonts w:ascii="宋体" w:hAnsi="宋体"/>
          <w:b/>
          <w:szCs w:val="32"/>
          <w:lang w:eastAsia="zh-CN"/>
        </w:rPr>
      </w:pPr>
      <w:r w:rsidRPr="004430EE">
        <w:rPr>
          <w:rFonts w:ascii="宋体" w:hAnsi="宋体" w:hint="eastAsia"/>
          <w:b/>
          <w:szCs w:val="32"/>
          <w:lang w:eastAsia="zh-CN"/>
        </w:rPr>
        <w:t>总  纲</w:t>
      </w:r>
    </w:p>
    <w:p w:rsidR="00FC6AF4" w:rsidRPr="004430EE" w:rsidRDefault="00134FFE" w:rsidP="004430EE">
      <w:pPr>
        <w:adjustRightInd w:val="0"/>
        <w:ind w:firstLineChars="200" w:firstLine="643"/>
        <w:contextualSpacing/>
        <w:jc w:val="both"/>
        <w:rPr>
          <w:rFonts w:ascii="仿宋_GB2312" w:eastAsia="仿宋_GB2312"/>
          <w:szCs w:val="32"/>
          <w:lang w:eastAsia="zh-CN"/>
        </w:rPr>
      </w:pPr>
      <w:r w:rsidRPr="004430EE">
        <w:rPr>
          <w:rFonts w:ascii="仿宋_GB2312" w:eastAsia="仿宋_GB2312" w:hAnsi="宋体" w:hint="eastAsia"/>
          <w:b/>
          <w:szCs w:val="32"/>
          <w:lang w:eastAsia="zh-CN"/>
        </w:rPr>
        <w:t>第一条</w:t>
      </w:r>
      <w:r w:rsidRPr="004430EE">
        <w:rPr>
          <w:rFonts w:ascii="仿宋_GB2312" w:eastAsia="仿宋_GB2312" w:hAnsi="宋体" w:hint="eastAsia"/>
          <w:szCs w:val="32"/>
          <w:lang w:eastAsia="zh-CN"/>
        </w:rPr>
        <w:t xml:space="preserve">  为了深入研究中国特色社会主义理论体系，推进马克思主义中国化，以习近平新时代中国特色社会主义思想为指导，提升全省党校（行政学院）系统理论研究和咨政服务水平，更好地适应党校（行政学院）系统事业发展和形势任务变化需要，特修订本章程。</w:t>
      </w:r>
    </w:p>
    <w:p w:rsidR="00FC6AF4" w:rsidRPr="004430EE" w:rsidRDefault="00134FFE" w:rsidP="004430EE">
      <w:pPr>
        <w:adjustRightInd w:val="0"/>
        <w:ind w:firstLineChars="200" w:firstLine="643"/>
        <w:contextualSpacing/>
        <w:jc w:val="both"/>
        <w:rPr>
          <w:rFonts w:ascii="仿宋_GB2312" w:eastAsia="仿宋_GB2312" w:hAnsi="宋体"/>
          <w:b/>
          <w:szCs w:val="32"/>
          <w:lang w:eastAsia="zh-CN"/>
        </w:rPr>
      </w:pPr>
      <w:r w:rsidRPr="004430EE">
        <w:rPr>
          <w:rFonts w:ascii="仿宋_GB2312" w:eastAsia="仿宋_GB2312" w:hAnsi="宋体" w:hint="eastAsia"/>
          <w:b/>
          <w:szCs w:val="32"/>
          <w:lang w:eastAsia="zh-CN"/>
        </w:rPr>
        <w:t>第二条</w:t>
      </w:r>
      <w:r w:rsidRPr="004430EE">
        <w:rPr>
          <w:rFonts w:ascii="仿宋_GB2312" w:eastAsia="仿宋_GB2312" w:hAnsi="宋体"/>
          <w:b/>
          <w:szCs w:val="32"/>
          <w:lang w:eastAsia="zh-CN"/>
        </w:rPr>
        <w:t xml:space="preserve">  </w:t>
      </w:r>
      <w:r w:rsidRPr="004430EE">
        <w:rPr>
          <w:rFonts w:ascii="仿宋_GB2312" w:eastAsia="仿宋_GB2312" w:hAnsi="宋体" w:hint="eastAsia"/>
          <w:szCs w:val="32"/>
          <w:lang w:eastAsia="zh-CN"/>
        </w:rPr>
        <w:t>陕西省党校（行政学院）系统中国特色社会主义研究中心（以下简称研究中心）是进行中国特色社会主义重大理论和实践问题研究的科研协作、决策咨询组织和学术交流平台，成员由省委党校（行政学院）、各市级党校（行政学院）、部分县（区）级党校（行政学校）、企事业单位党校等组成。各成员单位之间是相互学习、共同研究、优势互补的关系，同时体现上级党校（行政学院）对下级党校（行政学院）科研咨政的业务指导。</w:t>
      </w:r>
    </w:p>
    <w:p w:rsidR="009F0773" w:rsidRDefault="00134FFE" w:rsidP="009F0773">
      <w:pPr>
        <w:adjustRightInd w:val="0"/>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第三条</w:t>
      </w:r>
      <w:r w:rsidRPr="004430EE">
        <w:rPr>
          <w:rFonts w:ascii="仿宋_GB2312" w:eastAsia="仿宋_GB2312" w:hAnsi="宋体"/>
          <w:b/>
          <w:szCs w:val="32"/>
          <w:lang w:eastAsia="zh-CN"/>
        </w:rPr>
        <w:t xml:space="preserve">  </w:t>
      </w:r>
      <w:r w:rsidRPr="009F0773">
        <w:rPr>
          <w:rFonts w:ascii="仿宋_GB2312" w:eastAsia="仿宋_GB2312" w:hAnsi="宋体" w:hint="eastAsia"/>
          <w:szCs w:val="32"/>
          <w:lang w:eastAsia="zh-CN"/>
        </w:rPr>
        <w:t>研究中心的主要职能：</w:t>
      </w:r>
    </w:p>
    <w:p w:rsidR="00FC6AF4" w:rsidRPr="004430EE" w:rsidRDefault="00134FFE" w:rsidP="009F0773">
      <w:pPr>
        <w:adjustRightInd w:val="0"/>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（一）开展中国特色社会主义理论体系研究，重点围绕习近平新时代中国特色社会主义思想进行相关课题研究，服务党的理论建设；</w:t>
      </w:r>
    </w:p>
    <w:p w:rsidR="00FC6AF4" w:rsidRPr="004430EE" w:rsidRDefault="00134FFE" w:rsidP="004430EE">
      <w:pPr>
        <w:adjustRightInd w:val="0"/>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（二）承担或参与省、市、县（区）有关经济社会发展实践问题调查研究，服务各级党委政府中心工作；</w:t>
      </w:r>
    </w:p>
    <w:p w:rsidR="00FC6AF4" w:rsidRPr="004430EE" w:rsidRDefault="00134FFE" w:rsidP="004430EE">
      <w:pPr>
        <w:adjustRightInd w:val="0"/>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lastRenderedPageBreak/>
        <w:t>（三）围绕全省党校（行政学院）系统教学活动中的重要问题开展研究，服务教学质量提升；</w:t>
      </w:r>
    </w:p>
    <w:p w:rsidR="00FC6AF4" w:rsidRPr="004430EE" w:rsidRDefault="00134FFE" w:rsidP="004430EE">
      <w:pPr>
        <w:adjustRightInd w:val="0"/>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（四）争取和承担中央党校（国家行政学院）、省级部门和企事业单位委托课题研究，发挥咨政服务作用。</w:t>
      </w:r>
    </w:p>
    <w:p w:rsidR="00FC6AF4" w:rsidRDefault="004430EE" w:rsidP="004430EE">
      <w:pPr>
        <w:tabs>
          <w:tab w:val="left" w:pos="826"/>
        </w:tabs>
        <w:adjustRightInd w:val="0"/>
        <w:spacing w:line="240" w:lineRule="exact"/>
        <w:contextualSpacing/>
        <w:jc w:val="both"/>
        <w:rPr>
          <w:rFonts w:ascii="宋体" w:hAnsi="宋体"/>
          <w:szCs w:val="32"/>
          <w:lang w:eastAsia="zh-CN"/>
        </w:rPr>
      </w:pPr>
      <w:r>
        <w:rPr>
          <w:rFonts w:ascii="宋体" w:hAnsi="宋体"/>
          <w:szCs w:val="32"/>
          <w:lang w:eastAsia="zh-CN"/>
        </w:rPr>
        <w:tab/>
      </w:r>
    </w:p>
    <w:p w:rsidR="00FC6AF4" w:rsidRDefault="00134FFE" w:rsidP="004430EE">
      <w:pPr>
        <w:adjustRightInd w:val="0"/>
        <w:contextualSpacing/>
        <w:jc w:val="center"/>
        <w:rPr>
          <w:rFonts w:ascii="宋体" w:hAnsi="宋体"/>
          <w:b/>
          <w:szCs w:val="32"/>
          <w:lang w:eastAsia="zh-CN"/>
        </w:rPr>
      </w:pPr>
      <w:r>
        <w:rPr>
          <w:rFonts w:ascii="宋体" w:hAnsi="宋体" w:hint="eastAsia"/>
          <w:b/>
          <w:szCs w:val="32"/>
          <w:lang w:eastAsia="zh-CN"/>
        </w:rPr>
        <w:t>第二章</w:t>
      </w:r>
      <w:r>
        <w:rPr>
          <w:rFonts w:ascii="宋体" w:hAnsi="宋体"/>
          <w:b/>
          <w:szCs w:val="32"/>
          <w:lang w:eastAsia="zh-CN"/>
        </w:rPr>
        <w:t xml:space="preserve">  </w:t>
      </w:r>
      <w:r>
        <w:rPr>
          <w:rFonts w:ascii="宋体" w:hAnsi="宋体" w:hint="eastAsia"/>
          <w:b/>
          <w:szCs w:val="32"/>
          <w:lang w:eastAsia="zh-CN"/>
        </w:rPr>
        <w:t>组织管理</w:t>
      </w:r>
    </w:p>
    <w:p w:rsidR="004430EE" w:rsidRDefault="004430EE" w:rsidP="004430EE">
      <w:pPr>
        <w:adjustRightInd w:val="0"/>
        <w:spacing w:line="240" w:lineRule="exact"/>
        <w:ind w:firstLineChars="200" w:firstLine="643"/>
        <w:contextualSpacing/>
        <w:jc w:val="both"/>
        <w:rPr>
          <w:rFonts w:ascii="仿宋_GB2312" w:eastAsia="仿宋_GB2312" w:hAnsi="宋体"/>
          <w:b/>
          <w:szCs w:val="32"/>
          <w:lang w:eastAsia="zh-CN"/>
        </w:rPr>
      </w:pPr>
    </w:p>
    <w:p w:rsidR="00FC6AF4" w:rsidRPr="004430EE" w:rsidRDefault="00134FFE" w:rsidP="004430EE">
      <w:pPr>
        <w:adjustRightInd w:val="0"/>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 xml:space="preserve">第四条 </w:t>
      </w:r>
      <w:r w:rsidRPr="004430EE">
        <w:rPr>
          <w:rFonts w:ascii="仿宋_GB2312" w:eastAsia="仿宋_GB2312" w:hAnsi="宋体" w:hint="eastAsia"/>
          <w:szCs w:val="32"/>
          <w:lang w:eastAsia="zh-CN"/>
        </w:rPr>
        <w:t xml:space="preserve"> 研究中心各成员单位以集体会员单位身份参加组织活动。省委党校（行政学院）为干事长单位，负责研究中心的总体运行和组织管理；西安市委党校（行政学院）为副干事长单位，协助干事长单位做好研究中心运行管理；其他市级党校（行政学院）和部分企事业党校为干事单位，负责本地区和本单位研究任务的组织落实；县（区）党校（行政学校）和其他企事业党校为会员单位，积极参与研究中心相关活动。</w:t>
      </w:r>
    </w:p>
    <w:p w:rsidR="00FC6AF4" w:rsidRPr="004430EE" w:rsidRDefault="00134FFE" w:rsidP="004430EE">
      <w:pPr>
        <w:adjustRightInd w:val="0"/>
        <w:ind w:firstLineChars="200" w:firstLine="643"/>
        <w:contextualSpacing/>
        <w:jc w:val="both"/>
        <w:rPr>
          <w:rFonts w:ascii="仿宋_GB2312" w:eastAsia="仿宋_GB2312"/>
          <w:szCs w:val="32"/>
          <w:lang w:eastAsia="zh-CN"/>
        </w:rPr>
      </w:pPr>
      <w:r w:rsidRPr="004430EE">
        <w:rPr>
          <w:rFonts w:ascii="仿宋_GB2312" w:eastAsia="仿宋_GB2312" w:hAnsi="宋体" w:hint="eastAsia"/>
          <w:b/>
          <w:szCs w:val="32"/>
          <w:lang w:eastAsia="zh-CN"/>
        </w:rPr>
        <w:t>第五条</w:t>
      </w:r>
      <w:r w:rsidRPr="004430EE">
        <w:rPr>
          <w:rFonts w:ascii="仿宋_GB2312" w:eastAsia="仿宋_GB2312" w:hAnsi="宋体" w:hint="eastAsia"/>
          <w:szCs w:val="32"/>
          <w:lang w:eastAsia="zh-CN"/>
        </w:rPr>
        <w:t xml:space="preserve">  研究中心设立干事会，作为议事机构，每年至少召开一次会议，主要研究审议课题立项、成果验收以及干事会人员变更等重大事项。</w:t>
      </w:r>
    </w:p>
    <w:p w:rsidR="00FC6AF4" w:rsidRPr="004430EE" w:rsidRDefault="00134FFE" w:rsidP="004430EE">
      <w:pPr>
        <w:adjustRightInd w:val="0"/>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干事会成员由各干事单位推荐相关领导、经年度干事会会议审议通过后担任，参与干事会相关议题审议，负责本单位具体工作落实。</w:t>
      </w:r>
    </w:p>
    <w:p w:rsidR="00FC6AF4" w:rsidRPr="004430EE" w:rsidRDefault="00134FFE" w:rsidP="004430EE">
      <w:pPr>
        <w:adjustRightInd w:val="0"/>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干事名额分布原则上是，省委党校（行政学院）4名，各市</w:t>
      </w:r>
    </w:p>
    <w:p w:rsidR="00FC6AF4" w:rsidRPr="004430EE" w:rsidRDefault="00134FFE" w:rsidP="00142F5E">
      <w:pPr>
        <w:widowControl w:val="0"/>
        <w:adjustRightInd w:val="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级党校（行政学院）1名，企事业党校2名，根据实际需要可以适当增减干事人数。干事会成员若有调整变动，须及时报告研究中心办公室备案，并经由干事会表决通过。</w:t>
      </w:r>
    </w:p>
    <w:p w:rsidR="00FC6AF4" w:rsidRPr="004430EE" w:rsidRDefault="00134FFE" w:rsidP="00142F5E">
      <w:pPr>
        <w:widowControl w:val="0"/>
        <w:adjustRightInd w:val="0"/>
        <w:spacing w:line="60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第六条</w:t>
      </w:r>
      <w:r w:rsidRPr="004430EE">
        <w:rPr>
          <w:rFonts w:ascii="仿宋_GB2312" w:eastAsia="仿宋_GB2312" w:hAnsi="宋体" w:hint="eastAsia"/>
          <w:szCs w:val="32"/>
          <w:lang w:eastAsia="zh-CN"/>
        </w:rPr>
        <w:t xml:space="preserve">  干事会设干事长、常务副干事长、副干事长和专家</w:t>
      </w:r>
      <w:r w:rsidRPr="004430EE">
        <w:rPr>
          <w:rFonts w:ascii="仿宋_GB2312" w:eastAsia="仿宋_GB2312" w:hAnsi="宋体" w:hint="eastAsia"/>
          <w:szCs w:val="32"/>
          <w:lang w:eastAsia="zh-CN"/>
        </w:rPr>
        <w:lastRenderedPageBreak/>
        <w:t>干事各1人，干事若干人。干事长主持干事会会议并负责领导干事会工作，常务副干事长、副干事长受干事长委托负责相关工作。干事长由省委党校（行政学院）常务副校（院）长担任，常务副干事长由省委党校（行政学院）分管科研工作校（院）领导担任，副干事长由西安市委党校（行政学院）分管科研工作校（院）领导担任，专家干事一般由省委党校（行政学院）中国特色社会主义理论研究中心主任担任。</w:t>
      </w:r>
    </w:p>
    <w:p w:rsidR="00FC6AF4" w:rsidRPr="004430EE" w:rsidRDefault="00134FFE" w:rsidP="0038171E">
      <w:pPr>
        <w:adjustRightInd w:val="0"/>
        <w:spacing w:line="600" w:lineRule="exact"/>
        <w:ind w:firstLineChars="200" w:firstLine="643"/>
        <w:contextualSpacing/>
        <w:jc w:val="both"/>
        <w:rPr>
          <w:rFonts w:ascii="仿宋_GB2312" w:eastAsia="仿宋_GB2312" w:hAnsi="宋体"/>
          <w:b/>
          <w:szCs w:val="32"/>
          <w:lang w:eastAsia="zh-CN"/>
        </w:rPr>
      </w:pPr>
      <w:r w:rsidRPr="004430EE">
        <w:rPr>
          <w:rFonts w:ascii="仿宋_GB2312" w:eastAsia="仿宋_GB2312" w:hAnsi="宋体" w:hint="eastAsia"/>
          <w:b/>
          <w:szCs w:val="32"/>
          <w:lang w:eastAsia="zh-CN"/>
        </w:rPr>
        <w:t xml:space="preserve">第七条  </w:t>
      </w:r>
      <w:r w:rsidRPr="004430EE">
        <w:rPr>
          <w:rFonts w:ascii="仿宋_GB2312" w:eastAsia="仿宋_GB2312" w:hAnsi="宋体" w:hint="eastAsia"/>
          <w:szCs w:val="32"/>
          <w:lang w:eastAsia="zh-CN"/>
        </w:rPr>
        <w:t>研究中心设秘书长1人，副秘书长2人。秘书长在干事会领导下，具体负责研究中心组织沟通协调工作；副秘书长协助秘书长开展工作。秘书长为干事会成员，由省委党校（行政学院）科研处处长担任；副秘书长分别由省委党校（行政学院）科研处副处长和西安市委党校（行政学院）科研处处长担任。</w:t>
      </w:r>
    </w:p>
    <w:p w:rsidR="00FC6AF4" w:rsidRPr="004430EE" w:rsidRDefault="00134FFE" w:rsidP="0038171E">
      <w:pPr>
        <w:widowControl w:val="0"/>
        <w:adjustRightInd w:val="0"/>
        <w:spacing w:line="60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 xml:space="preserve">第八条  </w:t>
      </w:r>
      <w:r w:rsidRPr="004430EE">
        <w:rPr>
          <w:rFonts w:ascii="仿宋_GB2312" w:eastAsia="仿宋_GB2312" w:hAnsi="宋体" w:hint="eastAsia"/>
          <w:szCs w:val="32"/>
          <w:lang w:eastAsia="zh-CN"/>
        </w:rPr>
        <w:t>研究中心办公室为干事会常设办事机构，设于省委党校（行政学院）科研处，办公室主任和办事人员由省委党校（行政学院）科研处专人担任。各干事单位应当设立研究中心办公室并指定专人负责，原则上由科研处长担任；各会员单位要明确专人负责相关工作。</w:t>
      </w:r>
    </w:p>
    <w:p w:rsidR="00FC6AF4" w:rsidRPr="004430EE" w:rsidRDefault="00134FFE" w:rsidP="0038171E">
      <w:pPr>
        <w:widowControl w:val="0"/>
        <w:adjustRightInd w:val="0"/>
        <w:spacing w:line="60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第九条</w:t>
      </w:r>
      <w:r w:rsidRPr="004430EE">
        <w:rPr>
          <w:rFonts w:ascii="仿宋_GB2312" w:eastAsia="仿宋_GB2312" w:hAnsi="宋体" w:hint="eastAsia"/>
          <w:szCs w:val="32"/>
          <w:lang w:eastAsia="zh-CN"/>
        </w:rPr>
        <w:t xml:space="preserve">  为保证研究中心高效运行，干事单位应相对保持固定。会员单位按照“坚持标准、动态管理、规模适当”的原则，由具备一定研究能力、在经济社会发展等方面具有鲜明特色、有理论研究协作意愿的县（区）党校主动申请，经所在市干事单位推荐，研究中心办公室审核，报干事会审议通过后成为会员单位；企事业党校直接向研究中心申请，经研究中心办公室审核，报干</w:t>
      </w:r>
      <w:r w:rsidRPr="004430EE">
        <w:rPr>
          <w:rFonts w:ascii="仿宋_GB2312" w:eastAsia="仿宋_GB2312" w:hAnsi="宋体" w:hint="eastAsia"/>
          <w:szCs w:val="32"/>
          <w:lang w:eastAsia="zh-CN"/>
        </w:rPr>
        <w:lastRenderedPageBreak/>
        <w:t>事会审议通过后成为会员单位。会员单位发展应考虑地区分布，采取成熟1个发展1个的原则，总体以不超过30家为宜。</w:t>
      </w:r>
    </w:p>
    <w:p w:rsidR="00FC6AF4" w:rsidRPr="004430EE" w:rsidRDefault="00134FFE" w:rsidP="0038171E">
      <w:pPr>
        <w:adjustRightInd w:val="0"/>
        <w:spacing w:line="60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第十条</w:t>
      </w:r>
      <w:r w:rsidRPr="004430EE">
        <w:rPr>
          <w:rFonts w:ascii="仿宋_GB2312" w:eastAsia="仿宋_GB2312" w:hAnsi="宋体" w:hint="eastAsia"/>
          <w:szCs w:val="32"/>
          <w:lang w:eastAsia="zh-CN"/>
        </w:rPr>
        <w:t xml:space="preserve">  各会员单位应当按照章程规定参加研究中心组织的各项活动，承担研究任务。连续2年不申报、不完成课题以及研究经费保障不力的会员单位按照章程取消会员资格。</w:t>
      </w:r>
    </w:p>
    <w:p w:rsidR="004430EE" w:rsidRDefault="004430EE" w:rsidP="004430EE">
      <w:pPr>
        <w:adjustRightInd w:val="0"/>
        <w:spacing w:line="240" w:lineRule="exact"/>
        <w:contextualSpacing/>
        <w:jc w:val="center"/>
        <w:rPr>
          <w:rFonts w:ascii="宋体" w:hAnsi="宋体"/>
          <w:b/>
          <w:szCs w:val="32"/>
          <w:lang w:eastAsia="zh-CN"/>
        </w:rPr>
      </w:pPr>
    </w:p>
    <w:p w:rsidR="00FC6AF4" w:rsidRPr="0038171E" w:rsidRDefault="0038171E" w:rsidP="0038171E">
      <w:pPr>
        <w:adjustRightInd w:val="0"/>
        <w:contextualSpacing/>
        <w:jc w:val="center"/>
        <w:rPr>
          <w:rFonts w:ascii="宋体" w:hAnsi="宋体"/>
          <w:b/>
          <w:szCs w:val="32"/>
          <w:lang w:eastAsia="zh-CN"/>
        </w:rPr>
      </w:pPr>
      <w:r w:rsidRPr="0038171E">
        <w:rPr>
          <w:rFonts w:ascii="宋体" w:hAnsi="宋体" w:hint="eastAsia"/>
          <w:b/>
          <w:szCs w:val="32"/>
          <w:lang w:eastAsia="zh-CN"/>
        </w:rPr>
        <w:t xml:space="preserve">第三章  </w:t>
      </w:r>
      <w:r w:rsidR="00134FFE" w:rsidRPr="0038171E">
        <w:rPr>
          <w:rFonts w:ascii="宋体" w:hAnsi="宋体" w:hint="eastAsia"/>
          <w:b/>
          <w:szCs w:val="32"/>
          <w:lang w:eastAsia="zh-CN"/>
        </w:rPr>
        <w:t>课题管理</w:t>
      </w:r>
    </w:p>
    <w:p w:rsidR="004430EE" w:rsidRPr="004430EE" w:rsidRDefault="004430EE" w:rsidP="004430EE">
      <w:pPr>
        <w:adjustRightInd w:val="0"/>
        <w:spacing w:line="240" w:lineRule="exact"/>
        <w:contextualSpacing/>
        <w:rPr>
          <w:rFonts w:ascii="宋体"/>
          <w:b/>
          <w:szCs w:val="32"/>
          <w:lang w:eastAsia="zh-CN"/>
        </w:rPr>
      </w:pPr>
    </w:p>
    <w:p w:rsidR="00FC6AF4" w:rsidRPr="004430EE" w:rsidRDefault="00134FFE" w:rsidP="0038171E">
      <w:pPr>
        <w:adjustRightInd w:val="0"/>
        <w:spacing w:line="60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第十一条</w:t>
      </w:r>
      <w:r w:rsidRPr="004430EE">
        <w:rPr>
          <w:rFonts w:ascii="仿宋_GB2312" w:eastAsia="仿宋_GB2312" w:hAnsi="宋体" w:hint="eastAsia"/>
          <w:szCs w:val="32"/>
          <w:lang w:eastAsia="zh-CN"/>
        </w:rPr>
        <w:t xml:space="preserve">  课题管理的主要任务：</w:t>
      </w:r>
    </w:p>
    <w:p w:rsidR="00FC6AF4" w:rsidRPr="004430EE" w:rsidRDefault="00134FFE" w:rsidP="0038171E">
      <w:pPr>
        <w:adjustRightInd w:val="0"/>
        <w:spacing w:line="600" w:lineRule="exact"/>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（一）根据形势任务发展，结合党中央决策部署和省委中心工作确定年度研究主题；</w:t>
      </w:r>
    </w:p>
    <w:p w:rsidR="00FC6AF4" w:rsidRPr="004430EE" w:rsidRDefault="00134FFE" w:rsidP="0038171E">
      <w:pPr>
        <w:adjustRightInd w:val="0"/>
        <w:spacing w:line="600" w:lineRule="exact"/>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（二）精心组织课题申报和评审立项、结项验收、成果转化等工作；</w:t>
      </w:r>
    </w:p>
    <w:p w:rsidR="00FC6AF4" w:rsidRPr="004430EE" w:rsidRDefault="00134FFE" w:rsidP="0038171E">
      <w:pPr>
        <w:adjustRightInd w:val="0"/>
        <w:spacing w:line="600" w:lineRule="exact"/>
        <w:ind w:firstLineChars="200" w:firstLine="640"/>
        <w:contextualSpacing/>
        <w:jc w:val="both"/>
        <w:rPr>
          <w:rFonts w:ascii="仿宋_GB2312" w:eastAsia="仿宋_GB2312" w:hAnsi="宋体"/>
          <w:spacing w:val="-8"/>
          <w:szCs w:val="32"/>
          <w:lang w:eastAsia="zh-CN"/>
        </w:rPr>
      </w:pPr>
      <w:r w:rsidRPr="004430EE">
        <w:rPr>
          <w:rFonts w:ascii="仿宋_GB2312" w:eastAsia="仿宋_GB2312" w:hAnsi="宋体" w:hint="eastAsia"/>
          <w:szCs w:val="32"/>
          <w:lang w:eastAsia="zh-CN"/>
        </w:rPr>
        <w:t>（三）做</w:t>
      </w:r>
      <w:r w:rsidRPr="004430EE">
        <w:rPr>
          <w:rFonts w:ascii="仿宋_GB2312" w:eastAsia="仿宋_GB2312" w:hAnsi="宋体" w:hint="eastAsia"/>
          <w:spacing w:val="-8"/>
          <w:szCs w:val="32"/>
          <w:lang w:eastAsia="zh-CN"/>
        </w:rPr>
        <w:t>好立项课题全程管理，组织阶段性成果中期研讨活动。</w:t>
      </w:r>
    </w:p>
    <w:p w:rsidR="00FC6AF4" w:rsidRPr="004430EE" w:rsidRDefault="00134FFE" w:rsidP="0038171E">
      <w:pPr>
        <w:adjustRightInd w:val="0"/>
        <w:spacing w:line="60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第十二条</w:t>
      </w:r>
      <w:r w:rsidRPr="004430EE">
        <w:rPr>
          <w:rFonts w:ascii="仿宋_GB2312" w:eastAsia="仿宋_GB2312" w:hAnsi="宋体" w:hint="eastAsia"/>
          <w:szCs w:val="32"/>
          <w:lang w:eastAsia="zh-CN"/>
        </w:rPr>
        <w:t xml:space="preserve">  课题管理的基本程序：</w:t>
      </w:r>
    </w:p>
    <w:p w:rsidR="00FC6AF4" w:rsidRPr="004430EE" w:rsidRDefault="00134FFE" w:rsidP="0038171E">
      <w:pPr>
        <w:adjustRightInd w:val="0"/>
        <w:spacing w:line="600" w:lineRule="exact"/>
        <w:ind w:firstLineChars="200" w:firstLine="640"/>
        <w:contextualSpacing/>
        <w:jc w:val="both"/>
        <w:rPr>
          <w:rFonts w:ascii="仿宋_GB2312" w:eastAsia="仿宋_GB2312"/>
          <w:szCs w:val="32"/>
          <w:lang w:eastAsia="zh-CN"/>
        </w:rPr>
      </w:pPr>
      <w:r w:rsidRPr="004430EE">
        <w:rPr>
          <w:rFonts w:ascii="仿宋_GB2312" w:eastAsia="仿宋_GB2312" w:hAnsi="宋体" w:hint="eastAsia"/>
          <w:szCs w:val="32"/>
          <w:lang w:eastAsia="zh-CN"/>
        </w:rPr>
        <w:t>（一）每年年底前由研究中心办公室根据需要发布下年度课题申报通知。</w:t>
      </w:r>
    </w:p>
    <w:p w:rsidR="00FC6AF4" w:rsidRPr="004430EE" w:rsidRDefault="00134FFE" w:rsidP="0038171E">
      <w:pPr>
        <w:widowControl w:val="0"/>
        <w:adjustRightInd w:val="0"/>
        <w:spacing w:line="600" w:lineRule="exact"/>
        <w:ind w:firstLineChars="200" w:firstLine="640"/>
        <w:contextualSpacing/>
        <w:jc w:val="both"/>
        <w:rPr>
          <w:rFonts w:ascii="仿宋_GB2312" w:eastAsia="仿宋_GB2312"/>
          <w:szCs w:val="32"/>
          <w:lang w:eastAsia="zh-CN"/>
        </w:rPr>
      </w:pPr>
      <w:r w:rsidRPr="004430EE">
        <w:rPr>
          <w:rFonts w:ascii="仿宋_GB2312" w:eastAsia="仿宋_GB2312" w:hAnsi="宋体" w:hint="eastAsia"/>
          <w:szCs w:val="32"/>
          <w:lang w:eastAsia="zh-CN"/>
        </w:rPr>
        <w:t>（二）各成员单位按照课题申报相关要求，动员组织教研人员积极申报，根据研究需要在全省党校（行政学院）系统内跨单位自由组合开展申报。</w:t>
      </w:r>
    </w:p>
    <w:p w:rsidR="00FC6AF4" w:rsidRPr="001423B9" w:rsidRDefault="00134FFE" w:rsidP="001423B9">
      <w:pPr>
        <w:widowControl w:val="0"/>
        <w:adjustRightInd w:val="0"/>
        <w:spacing w:line="600" w:lineRule="exact"/>
        <w:ind w:firstLineChars="200" w:firstLine="624"/>
        <w:contextualSpacing/>
        <w:jc w:val="both"/>
        <w:rPr>
          <w:rFonts w:ascii="仿宋_GB2312" w:eastAsia="仿宋_GB2312" w:hAnsi="宋体"/>
          <w:spacing w:val="-4"/>
          <w:szCs w:val="32"/>
          <w:lang w:eastAsia="zh-CN"/>
        </w:rPr>
      </w:pPr>
      <w:r w:rsidRPr="001423B9">
        <w:rPr>
          <w:rFonts w:ascii="仿宋_GB2312" w:eastAsia="仿宋_GB2312" w:hAnsi="宋体" w:hint="eastAsia"/>
          <w:spacing w:val="-4"/>
          <w:szCs w:val="32"/>
          <w:lang w:eastAsia="zh-CN"/>
        </w:rPr>
        <w:t>（三）研究中心办公室组织专家对申报材料进行评审，按照“确保质量、统筹兼顾”的原则提出立项意见并由干事会审议通过。课题立项后参照省委党校（行政学院）校级专项课题进行管理。</w:t>
      </w:r>
    </w:p>
    <w:p w:rsidR="00FC6AF4" w:rsidRPr="004430EE" w:rsidRDefault="00134FFE" w:rsidP="00142F5E">
      <w:pPr>
        <w:widowControl w:val="0"/>
        <w:adjustRightInd w:val="0"/>
        <w:spacing w:line="600" w:lineRule="exact"/>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（四）为提高课题研究质量、提升咨政服务水平，适时召开</w:t>
      </w:r>
      <w:r w:rsidRPr="004430EE">
        <w:rPr>
          <w:rFonts w:ascii="仿宋_GB2312" w:eastAsia="仿宋_GB2312" w:hAnsi="宋体" w:hint="eastAsia"/>
          <w:szCs w:val="32"/>
          <w:lang w:eastAsia="zh-CN"/>
        </w:rPr>
        <w:lastRenderedPageBreak/>
        <w:t>立项课题开题动员会或阶段性成果研讨会，对课题研究情况进行检查指导和成果展示、交流研讨。参加阶段性成果研讨交流的课题在结项等级评审时适当予以加分。</w:t>
      </w:r>
    </w:p>
    <w:p w:rsidR="00FC6AF4" w:rsidRPr="004430EE" w:rsidRDefault="00134FFE" w:rsidP="00142F5E">
      <w:pPr>
        <w:widowControl w:val="0"/>
        <w:adjustRightInd w:val="0"/>
        <w:spacing w:line="600" w:lineRule="exact"/>
        <w:ind w:firstLineChars="200" w:firstLine="640"/>
        <w:contextualSpacing/>
        <w:jc w:val="both"/>
        <w:rPr>
          <w:rFonts w:ascii="仿宋_GB2312" w:eastAsia="仿宋_GB2312"/>
          <w:szCs w:val="32"/>
          <w:lang w:eastAsia="zh-CN"/>
        </w:rPr>
      </w:pPr>
      <w:r w:rsidRPr="004430EE">
        <w:rPr>
          <w:rFonts w:ascii="仿宋_GB2312" w:eastAsia="仿宋_GB2312" w:hAnsi="宋体" w:hint="eastAsia"/>
          <w:szCs w:val="32"/>
          <w:lang w:eastAsia="zh-CN"/>
        </w:rPr>
        <w:t>（五）课题结项统一验收，先进行重合率检测，检测结果超标的课题分别作减分、撤项处理；情节严重的，予以通报批评直至取消会员单位资格。</w:t>
      </w:r>
    </w:p>
    <w:p w:rsidR="00FC6AF4" w:rsidRPr="004430EE" w:rsidRDefault="00134FFE" w:rsidP="00142F5E">
      <w:pPr>
        <w:widowControl w:val="0"/>
        <w:adjustRightInd w:val="0"/>
        <w:spacing w:line="600" w:lineRule="exact"/>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六）通过重合率检测的成果方可匿名评审，由专家组统一按期评审。评审结果分为优秀、良好、合格、不合格四个等级；合格及以上等级结项成果由研究中心统一颁发结项证书；不合格成果经课题组修改后重新评审，仍不合格者作撤项处理。对于优秀课题成果择优进行推荐发表或向咨政成果转化。</w:t>
      </w:r>
    </w:p>
    <w:p w:rsidR="00FC6AF4" w:rsidRDefault="00134FFE" w:rsidP="00142F5E">
      <w:pPr>
        <w:widowControl w:val="0"/>
        <w:adjustRightInd w:val="0"/>
        <w:spacing w:line="600" w:lineRule="exact"/>
        <w:ind w:firstLineChars="200" w:firstLine="640"/>
        <w:contextualSpacing/>
        <w:jc w:val="both"/>
        <w:rPr>
          <w:rFonts w:ascii="仿宋_GB2312" w:eastAsia="仿宋_GB2312" w:hAnsi="宋体"/>
          <w:szCs w:val="32"/>
          <w:lang w:eastAsia="zh-CN"/>
        </w:rPr>
      </w:pPr>
      <w:r w:rsidRPr="004430EE">
        <w:rPr>
          <w:rFonts w:ascii="仿宋_GB2312" w:eastAsia="仿宋_GB2312" w:hAnsi="宋体" w:hint="eastAsia"/>
          <w:szCs w:val="32"/>
          <w:lang w:eastAsia="zh-CN"/>
        </w:rPr>
        <w:t>（七）课题立项、成果验收要严格规范，预先制定条件或标准，然后按条件、标准衡量。</w:t>
      </w:r>
    </w:p>
    <w:p w:rsidR="004430EE" w:rsidRPr="004430EE" w:rsidRDefault="004430EE" w:rsidP="004430EE">
      <w:pPr>
        <w:widowControl w:val="0"/>
        <w:adjustRightInd w:val="0"/>
        <w:spacing w:line="240" w:lineRule="exact"/>
        <w:ind w:firstLineChars="200" w:firstLine="640"/>
        <w:contextualSpacing/>
        <w:jc w:val="both"/>
        <w:rPr>
          <w:rFonts w:ascii="仿宋_GB2312" w:eastAsia="仿宋_GB2312"/>
          <w:szCs w:val="32"/>
          <w:lang w:eastAsia="zh-CN"/>
        </w:rPr>
      </w:pPr>
    </w:p>
    <w:p w:rsidR="00FC6AF4" w:rsidRPr="0038171E" w:rsidRDefault="0038171E" w:rsidP="0038171E">
      <w:pPr>
        <w:tabs>
          <w:tab w:val="left" w:pos="740"/>
        </w:tabs>
        <w:adjustRightInd w:val="0"/>
        <w:ind w:firstLine="1"/>
        <w:contextualSpacing/>
        <w:jc w:val="center"/>
        <w:rPr>
          <w:rFonts w:ascii="宋体" w:hAnsi="宋体"/>
          <w:b/>
          <w:szCs w:val="32"/>
          <w:lang w:eastAsia="zh-CN"/>
        </w:rPr>
      </w:pPr>
      <w:r w:rsidRPr="0038171E">
        <w:rPr>
          <w:rFonts w:ascii="宋体" w:hAnsi="宋体" w:hint="eastAsia"/>
          <w:b/>
          <w:szCs w:val="32"/>
          <w:lang w:eastAsia="zh-CN"/>
        </w:rPr>
        <w:t xml:space="preserve">第四章  </w:t>
      </w:r>
      <w:r w:rsidR="00134FFE" w:rsidRPr="0038171E">
        <w:rPr>
          <w:rFonts w:ascii="宋体" w:hAnsi="宋体" w:hint="eastAsia"/>
          <w:b/>
          <w:szCs w:val="32"/>
          <w:lang w:eastAsia="zh-CN"/>
        </w:rPr>
        <w:t>专家组和特邀研究员</w:t>
      </w:r>
    </w:p>
    <w:p w:rsidR="004430EE" w:rsidRPr="004430EE" w:rsidRDefault="004430EE" w:rsidP="004430EE">
      <w:pPr>
        <w:widowControl w:val="0"/>
        <w:tabs>
          <w:tab w:val="left" w:pos="740"/>
        </w:tabs>
        <w:adjustRightInd w:val="0"/>
        <w:spacing w:line="240" w:lineRule="exact"/>
        <w:contextualSpacing/>
        <w:jc w:val="both"/>
        <w:rPr>
          <w:rFonts w:ascii="宋体" w:hAnsi="宋体"/>
          <w:b/>
          <w:szCs w:val="32"/>
          <w:lang w:eastAsia="zh-CN"/>
        </w:rPr>
      </w:pPr>
    </w:p>
    <w:p w:rsidR="00FC6AF4" w:rsidRPr="004430EE" w:rsidRDefault="00134FFE" w:rsidP="0038171E">
      <w:pPr>
        <w:widowControl w:val="0"/>
        <w:adjustRightInd w:val="0"/>
        <w:spacing w:line="560" w:lineRule="exact"/>
        <w:ind w:firstLineChars="200" w:firstLine="643"/>
        <w:contextualSpacing/>
        <w:jc w:val="both"/>
        <w:rPr>
          <w:rFonts w:ascii="仿宋_GB2312" w:eastAsia="仿宋_GB2312" w:hAnsi="宋体"/>
          <w:b/>
          <w:color w:val="FF0000"/>
          <w:szCs w:val="32"/>
          <w:lang w:eastAsia="zh-CN"/>
        </w:rPr>
      </w:pPr>
      <w:r w:rsidRPr="004430EE">
        <w:rPr>
          <w:rFonts w:ascii="仿宋_GB2312" w:eastAsia="仿宋_GB2312" w:hAnsi="宋体" w:hint="eastAsia"/>
          <w:b/>
          <w:szCs w:val="32"/>
          <w:lang w:eastAsia="zh-CN"/>
        </w:rPr>
        <w:t>第十三条</w:t>
      </w:r>
      <w:r w:rsidRPr="004430EE">
        <w:rPr>
          <w:rFonts w:ascii="仿宋_GB2312" w:eastAsia="仿宋_GB2312" w:hAnsi="宋体" w:hint="eastAsia"/>
          <w:b/>
          <w:color w:val="FF0000"/>
          <w:szCs w:val="32"/>
          <w:lang w:eastAsia="zh-CN"/>
        </w:rPr>
        <w:t xml:space="preserve"> </w:t>
      </w:r>
      <w:r w:rsidRPr="004430EE">
        <w:rPr>
          <w:rFonts w:ascii="仿宋_GB2312" w:eastAsia="仿宋_GB2312" w:hAnsi="宋体" w:hint="eastAsia"/>
          <w:szCs w:val="32"/>
          <w:lang w:eastAsia="zh-CN"/>
        </w:rPr>
        <w:t xml:space="preserve"> 研究中心专家组由全体干事会成员和选聘的专家组成，主要负责课题立项评审、结项验收及其他学术评价工作。</w:t>
      </w:r>
    </w:p>
    <w:p w:rsidR="00FC6AF4" w:rsidRPr="004430EE" w:rsidRDefault="00134FFE" w:rsidP="0038171E">
      <w:pPr>
        <w:widowControl w:val="0"/>
        <w:tabs>
          <w:tab w:val="left" w:pos="740"/>
        </w:tabs>
        <w:adjustRightInd w:val="0"/>
        <w:spacing w:line="560" w:lineRule="exact"/>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第十四条</w:t>
      </w:r>
      <w:r w:rsidRPr="004430EE">
        <w:rPr>
          <w:rFonts w:ascii="仿宋_GB2312" w:eastAsia="仿宋_GB2312" w:hAnsi="宋体" w:hint="eastAsia"/>
          <w:szCs w:val="32"/>
          <w:lang w:eastAsia="zh-CN"/>
        </w:rPr>
        <w:t xml:space="preserve">  研究中心围绕研究中心主题，根据实际需要聘任领导干部、知名专家学者为特邀研究员，承担研究中心的有关工作研究。</w:t>
      </w:r>
    </w:p>
    <w:p w:rsidR="00FC6AF4" w:rsidRPr="0038171E" w:rsidRDefault="0038171E" w:rsidP="0038171E">
      <w:pPr>
        <w:adjustRightInd w:val="0"/>
        <w:contextualSpacing/>
        <w:jc w:val="center"/>
        <w:rPr>
          <w:rFonts w:ascii="宋体" w:hAnsi="宋体"/>
          <w:b/>
          <w:color w:val="000000" w:themeColor="text1"/>
          <w:szCs w:val="32"/>
          <w:lang w:eastAsia="zh-CN"/>
        </w:rPr>
      </w:pPr>
      <w:r w:rsidRPr="0038171E">
        <w:rPr>
          <w:rFonts w:ascii="宋体" w:hAnsi="宋体" w:hint="eastAsia"/>
          <w:b/>
          <w:color w:val="000000" w:themeColor="text1"/>
          <w:szCs w:val="32"/>
          <w:lang w:eastAsia="zh-CN"/>
        </w:rPr>
        <w:t xml:space="preserve">第五章  </w:t>
      </w:r>
      <w:r w:rsidR="00134FFE" w:rsidRPr="0038171E">
        <w:rPr>
          <w:rFonts w:ascii="宋体" w:hAnsi="宋体"/>
          <w:b/>
          <w:color w:val="000000" w:themeColor="text1"/>
          <w:szCs w:val="32"/>
          <w:lang w:eastAsia="zh-CN"/>
        </w:rPr>
        <w:t>交流协作</w:t>
      </w:r>
    </w:p>
    <w:p w:rsidR="004430EE" w:rsidRPr="004430EE" w:rsidRDefault="004430EE" w:rsidP="004430EE">
      <w:pPr>
        <w:pStyle w:val="a8"/>
        <w:widowControl w:val="0"/>
        <w:adjustRightInd w:val="0"/>
        <w:spacing w:line="240" w:lineRule="exact"/>
        <w:ind w:left="1350" w:firstLineChars="0" w:firstLine="0"/>
        <w:contextualSpacing/>
        <w:jc w:val="both"/>
        <w:rPr>
          <w:rFonts w:ascii="宋体"/>
          <w:b/>
          <w:color w:val="000000" w:themeColor="text1"/>
          <w:szCs w:val="32"/>
          <w:lang w:eastAsia="zh-CN"/>
        </w:rPr>
      </w:pPr>
    </w:p>
    <w:p w:rsidR="00FC6AF4" w:rsidRPr="004430EE" w:rsidRDefault="00134FFE" w:rsidP="0038171E">
      <w:pPr>
        <w:adjustRightInd w:val="0"/>
        <w:spacing w:after="100" w:afterAutospacing="1" w:line="600" w:lineRule="exact"/>
        <w:ind w:firstLineChars="200" w:firstLine="643"/>
        <w:contextualSpacing/>
        <w:jc w:val="both"/>
        <w:rPr>
          <w:rFonts w:ascii="仿宋_GB2312" w:eastAsia="仿宋_GB2312" w:hAnsi="宋体"/>
          <w:color w:val="000000" w:themeColor="text1"/>
          <w:szCs w:val="32"/>
          <w:lang w:eastAsia="zh-CN"/>
        </w:rPr>
      </w:pPr>
      <w:r w:rsidRPr="004430EE">
        <w:rPr>
          <w:rFonts w:ascii="仿宋_GB2312" w:eastAsia="仿宋_GB2312" w:hAnsi="宋体" w:hint="eastAsia"/>
          <w:b/>
          <w:color w:val="000000" w:themeColor="text1"/>
          <w:szCs w:val="32"/>
          <w:lang w:eastAsia="zh-CN"/>
        </w:rPr>
        <w:t>第十五条</w:t>
      </w:r>
      <w:r w:rsidRPr="004430EE">
        <w:rPr>
          <w:rFonts w:ascii="仿宋_GB2312" w:eastAsia="仿宋_GB2312" w:hAnsi="宋体" w:hint="eastAsia"/>
          <w:color w:val="000000" w:themeColor="text1"/>
          <w:szCs w:val="32"/>
          <w:lang w:eastAsia="zh-CN"/>
        </w:rPr>
        <w:t xml:space="preserve">  研究中心积极支持和指导成员单位之间围绕科研咨政开展交流协作。各市级党校（行政学院）指导所在市内各</w:t>
      </w:r>
      <w:r w:rsidRPr="004430EE">
        <w:rPr>
          <w:rFonts w:ascii="仿宋_GB2312" w:eastAsia="仿宋_GB2312" w:hAnsi="宋体" w:hint="eastAsia"/>
          <w:color w:val="000000" w:themeColor="text1"/>
          <w:szCs w:val="32"/>
          <w:lang w:eastAsia="zh-CN"/>
        </w:rPr>
        <w:lastRenderedPageBreak/>
        <w:t>县、区党校（行政学校）会员单位的有关工作，并承担研究中心在本区域内开展的相关活动。各会员单位要积极完成研究中心各项任务。</w:t>
      </w:r>
    </w:p>
    <w:p w:rsidR="00FC6AF4" w:rsidRPr="004430EE" w:rsidRDefault="00134FFE" w:rsidP="0038171E">
      <w:pPr>
        <w:adjustRightInd w:val="0"/>
        <w:spacing w:line="600" w:lineRule="exact"/>
        <w:ind w:firstLineChars="200" w:firstLine="643"/>
        <w:contextualSpacing/>
        <w:jc w:val="both"/>
        <w:rPr>
          <w:rFonts w:ascii="仿宋_GB2312" w:eastAsia="仿宋_GB2312"/>
          <w:color w:val="000000" w:themeColor="text1"/>
          <w:szCs w:val="32"/>
          <w:lang w:eastAsia="zh-CN"/>
        </w:rPr>
      </w:pPr>
      <w:r w:rsidRPr="004430EE">
        <w:rPr>
          <w:rFonts w:ascii="仿宋_GB2312" w:eastAsia="仿宋_GB2312" w:hAnsi="宋体" w:hint="eastAsia"/>
          <w:b/>
          <w:color w:val="000000" w:themeColor="text1"/>
          <w:szCs w:val="32"/>
          <w:lang w:eastAsia="zh-CN"/>
        </w:rPr>
        <w:t>第十六条</w:t>
      </w:r>
      <w:r w:rsidRPr="004430EE">
        <w:rPr>
          <w:rFonts w:ascii="仿宋_GB2312" w:eastAsia="仿宋_GB2312" w:hAnsi="宋体" w:hint="eastAsia"/>
          <w:color w:val="000000" w:themeColor="text1"/>
          <w:szCs w:val="32"/>
          <w:lang w:eastAsia="zh-CN"/>
        </w:rPr>
        <w:t xml:space="preserve">  研究中心要积极发展同中央党校（国家行政学院）中国特色社会主义研究中心及省内外有关单位之间的联系。</w:t>
      </w:r>
    </w:p>
    <w:p w:rsidR="00FC6AF4" w:rsidRDefault="00FC6AF4" w:rsidP="004430EE">
      <w:pPr>
        <w:adjustRightInd w:val="0"/>
        <w:spacing w:line="240" w:lineRule="exact"/>
        <w:contextualSpacing/>
        <w:jc w:val="both"/>
        <w:rPr>
          <w:rFonts w:ascii="宋体" w:hAnsi="宋体"/>
          <w:b/>
          <w:color w:val="000000" w:themeColor="text1"/>
          <w:szCs w:val="32"/>
          <w:lang w:eastAsia="zh-CN"/>
        </w:rPr>
      </w:pPr>
    </w:p>
    <w:p w:rsidR="00FC6AF4" w:rsidRPr="004B03ED" w:rsidRDefault="004B03ED" w:rsidP="004B03ED">
      <w:pPr>
        <w:adjustRightInd w:val="0"/>
        <w:contextualSpacing/>
        <w:jc w:val="center"/>
        <w:rPr>
          <w:rFonts w:ascii="宋体" w:hAnsi="宋体"/>
          <w:b/>
          <w:szCs w:val="32"/>
          <w:lang w:eastAsia="zh-CN"/>
        </w:rPr>
      </w:pPr>
      <w:r w:rsidRPr="004B03ED">
        <w:rPr>
          <w:rFonts w:ascii="宋体" w:hAnsi="宋体" w:hint="eastAsia"/>
          <w:b/>
          <w:szCs w:val="32"/>
          <w:lang w:eastAsia="zh-CN"/>
        </w:rPr>
        <w:t xml:space="preserve">第六章  </w:t>
      </w:r>
      <w:r w:rsidR="00134FFE" w:rsidRPr="004B03ED">
        <w:rPr>
          <w:rFonts w:ascii="宋体" w:hAnsi="宋体" w:hint="eastAsia"/>
          <w:b/>
          <w:szCs w:val="32"/>
          <w:lang w:eastAsia="zh-CN"/>
        </w:rPr>
        <w:t>经费管理</w:t>
      </w:r>
    </w:p>
    <w:p w:rsidR="004430EE" w:rsidRPr="004430EE" w:rsidRDefault="004430EE" w:rsidP="004430EE">
      <w:pPr>
        <w:adjustRightInd w:val="0"/>
        <w:spacing w:line="240" w:lineRule="exact"/>
        <w:contextualSpacing/>
        <w:jc w:val="both"/>
        <w:rPr>
          <w:rFonts w:ascii="宋体"/>
          <w:szCs w:val="32"/>
          <w:lang w:eastAsia="zh-CN"/>
        </w:rPr>
      </w:pPr>
    </w:p>
    <w:p w:rsidR="004430EE" w:rsidRDefault="00134FFE" w:rsidP="0038171E">
      <w:pPr>
        <w:pStyle w:val="a7"/>
        <w:adjustRightInd w:val="0"/>
        <w:spacing w:line="600" w:lineRule="exact"/>
        <w:ind w:firstLineChars="200" w:firstLine="643"/>
        <w:contextualSpacing/>
        <w:jc w:val="both"/>
        <w:rPr>
          <w:rFonts w:ascii="仿宋_GB2312" w:eastAsia="仿宋_GB2312"/>
          <w:b/>
          <w:lang w:eastAsia="zh-CN"/>
        </w:rPr>
      </w:pPr>
      <w:r w:rsidRPr="004430EE">
        <w:rPr>
          <w:rFonts w:ascii="仿宋_GB2312" w:eastAsia="仿宋_GB2312" w:hint="eastAsia"/>
          <w:b/>
          <w:lang w:eastAsia="zh-CN"/>
        </w:rPr>
        <w:t xml:space="preserve">第十七条 </w:t>
      </w:r>
      <w:r w:rsidRPr="004430EE">
        <w:rPr>
          <w:rFonts w:ascii="仿宋_GB2312" w:eastAsia="仿宋_GB2312" w:hint="eastAsia"/>
          <w:lang w:eastAsia="zh-CN"/>
        </w:rPr>
        <w:t xml:space="preserve"> 研究中心所需经费由省委党校（行政学院）科研经费统一划拨，用于日常办公、召开会议以及课题立项、结项评审等。                 </w:t>
      </w:r>
      <w:r w:rsidRPr="004430EE">
        <w:rPr>
          <w:rFonts w:ascii="仿宋_GB2312" w:eastAsia="仿宋_GB2312" w:hint="eastAsia"/>
          <w:b/>
          <w:lang w:eastAsia="zh-CN"/>
        </w:rPr>
        <w:t xml:space="preserve">        </w:t>
      </w:r>
    </w:p>
    <w:p w:rsidR="00FC6AF4" w:rsidRPr="004430EE" w:rsidRDefault="00134FFE" w:rsidP="0022471B">
      <w:pPr>
        <w:pStyle w:val="a7"/>
        <w:adjustRightInd w:val="0"/>
        <w:spacing w:line="600" w:lineRule="exact"/>
        <w:ind w:firstLineChars="200" w:firstLine="643"/>
        <w:contextualSpacing/>
        <w:jc w:val="both"/>
        <w:rPr>
          <w:rFonts w:ascii="仿宋_GB2312" w:eastAsia="仿宋_GB2312"/>
          <w:lang w:eastAsia="zh-CN"/>
        </w:rPr>
      </w:pPr>
      <w:r w:rsidRPr="0022471B">
        <w:rPr>
          <w:rFonts w:ascii="仿宋_GB2312" w:eastAsia="仿宋_GB2312" w:hint="eastAsia"/>
          <w:b/>
          <w:lang w:eastAsia="zh-CN"/>
        </w:rPr>
        <w:t>第十八条</w:t>
      </w:r>
      <w:r w:rsidRPr="004430EE">
        <w:rPr>
          <w:rFonts w:ascii="仿宋_GB2312" w:eastAsia="仿宋_GB2312" w:hint="eastAsia"/>
          <w:lang w:eastAsia="zh-CN"/>
        </w:rPr>
        <w:t xml:space="preserve">  各成员单位应当划拨课题研究专项经费对立项结项课题予以资助或奖励。省</w:t>
      </w:r>
      <w:r w:rsidRPr="004430EE">
        <w:rPr>
          <w:rFonts w:ascii="仿宋_GB2312" w:eastAsia="仿宋_GB2312" w:hAnsi="宋体" w:hint="eastAsia"/>
          <w:szCs w:val="32"/>
          <w:lang w:eastAsia="zh-CN"/>
        </w:rPr>
        <w:t>委党校（行政学院）资助和奖励标准为：每项课题资助6000元，课题结项被评为优秀、良好等级者分别奖励2000元、1000元。市级、县级成员单位可根据实际情况参照执行：市级成员单位每项课题奖励资助一般不低于3000元；县级成员单位每项课题奖励资助一般不低于1000元。</w:t>
      </w:r>
    </w:p>
    <w:p w:rsidR="004430EE" w:rsidRDefault="004430EE" w:rsidP="004430EE">
      <w:pPr>
        <w:adjustRightInd w:val="0"/>
        <w:spacing w:line="240" w:lineRule="exact"/>
        <w:contextualSpacing/>
        <w:jc w:val="both"/>
        <w:rPr>
          <w:rFonts w:ascii="宋体" w:hAnsi="宋体"/>
          <w:b/>
          <w:szCs w:val="32"/>
          <w:lang w:eastAsia="zh-CN"/>
        </w:rPr>
      </w:pPr>
    </w:p>
    <w:p w:rsidR="00FC6AF4" w:rsidRPr="004B03ED" w:rsidRDefault="004B03ED" w:rsidP="004B03ED">
      <w:pPr>
        <w:adjustRightInd w:val="0"/>
        <w:contextualSpacing/>
        <w:jc w:val="center"/>
        <w:rPr>
          <w:rFonts w:ascii="宋体" w:hAnsi="宋体"/>
          <w:b/>
          <w:szCs w:val="32"/>
          <w:lang w:eastAsia="zh-CN"/>
        </w:rPr>
      </w:pPr>
      <w:r w:rsidRPr="004B03ED">
        <w:rPr>
          <w:rFonts w:ascii="宋体" w:hAnsi="宋体" w:hint="eastAsia"/>
          <w:b/>
          <w:szCs w:val="32"/>
          <w:lang w:eastAsia="zh-CN"/>
        </w:rPr>
        <w:t xml:space="preserve">第七章  </w:t>
      </w:r>
      <w:r w:rsidR="00134FFE" w:rsidRPr="004B03ED">
        <w:rPr>
          <w:rFonts w:ascii="宋体" w:hAnsi="宋体" w:hint="eastAsia"/>
          <w:b/>
          <w:szCs w:val="32"/>
          <w:lang w:eastAsia="zh-CN"/>
        </w:rPr>
        <w:t>附  则</w:t>
      </w:r>
    </w:p>
    <w:p w:rsidR="004430EE" w:rsidRPr="004430EE" w:rsidRDefault="004430EE" w:rsidP="004430EE">
      <w:pPr>
        <w:adjustRightInd w:val="0"/>
        <w:spacing w:line="240" w:lineRule="exact"/>
        <w:contextualSpacing/>
        <w:jc w:val="both"/>
        <w:rPr>
          <w:rFonts w:ascii="宋体"/>
          <w:b/>
          <w:szCs w:val="32"/>
          <w:lang w:eastAsia="zh-CN"/>
        </w:rPr>
      </w:pPr>
    </w:p>
    <w:p w:rsidR="00FC6AF4" w:rsidRDefault="00134FFE" w:rsidP="004430EE">
      <w:pPr>
        <w:adjustRightInd w:val="0"/>
        <w:ind w:firstLineChars="200" w:firstLine="643"/>
        <w:contextualSpacing/>
        <w:jc w:val="both"/>
        <w:rPr>
          <w:rFonts w:ascii="仿宋_GB2312" w:eastAsia="仿宋_GB2312" w:hAnsi="宋体"/>
          <w:szCs w:val="32"/>
          <w:lang w:eastAsia="zh-CN"/>
        </w:rPr>
      </w:pPr>
      <w:r w:rsidRPr="004430EE">
        <w:rPr>
          <w:rFonts w:ascii="仿宋_GB2312" w:eastAsia="仿宋_GB2312" w:hAnsi="宋体" w:hint="eastAsia"/>
          <w:b/>
          <w:szCs w:val="32"/>
          <w:lang w:eastAsia="zh-CN"/>
        </w:rPr>
        <w:t>第十九条</w:t>
      </w:r>
      <w:r w:rsidRPr="004430EE">
        <w:rPr>
          <w:rFonts w:ascii="仿宋_GB2312" w:eastAsia="仿宋_GB2312" w:hAnsi="宋体" w:hint="eastAsia"/>
          <w:szCs w:val="32"/>
          <w:lang w:eastAsia="zh-CN"/>
        </w:rPr>
        <w:t xml:space="preserve">  本章程由研究中心办公室负责解释，自研究中心干事会通过之日起生效。 </w:t>
      </w: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adjustRightInd w:val="0"/>
        <w:ind w:firstLineChars="200" w:firstLine="640"/>
        <w:contextualSpacing/>
        <w:jc w:val="both"/>
        <w:rPr>
          <w:rFonts w:ascii="仿宋_GB2312" w:eastAsia="仿宋_GB2312" w:hAnsi="宋体"/>
          <w:szCs w:val="32"/>
          <w:lang w:eastAsia="zh-CN"/>
        </w:rPr>
      </w:pPr>
    </w:p>
    <w:p w:rsidR="00F52DBF" w:rsidRDefault="00F52DBF" w:rsidP="00F52DBF">
      <w:pPr>
        <w:spacing w:line="40" w:lineRule="exact"/>
      </w:pPr>
    </w:p>
    <w:p w:rsidR="00F52DBF" w:rsidRDefault="00F52DBF" w:rsidP="00F52DBF">
      <w:pPr>
        <w:spacing w:line="40" w:lineRule="exact"/>
      </w:pPr>
    </w:p>
    <w:p w:rsidR="00F52DBF" w:rsidRDefault="00F52DBF" w:rsidP="00F52DBF">
      <w:pPr>
        <w:spacing w:line="40" w:lineRule="exact"/>
      </w:pPr>
    </w:p>
    <w:p w:rsidR="00F52DBF" w:rsidRDefault="00F52DBF" w:rsidP="00F52DBF">
      <w:pPr>
        <w:spacing w:line="40" w:lineRule="exact"/>
      </w:pPr>
    </w:p>
    <w:p w:rsidR="00F52DBF" w:rsidRDefault="00F52DBF" w:rsidP="00F52DBF">
      <w:pPr>
        <w:spacing w:line="40" w:lineRule="exact"/>
      </w:pPr>
    </w:p>
    <w:p w:rsidR="00F52DBF" w:rsidRDefault="00F52DBF" w:rsidP="00F52DBF">
      <w:pPr>
        <w:spacing w:line="100" w:lineRule="exact"/>
        <w:ind w:right="448" w:firstLineChars="200" w:firstLine="640"/>
        <w:jc w:val="right"/>
        <w:rPr>
          <w:rFonts w:ascii="仿宋_GB2312" w:eastAsia="仿宋_GB2312"/>
          <w:szCs w:val="32"/>
        </w:rPr>
      </w:pPr>
    </w:p>
    <w:tbl>
      <w:tblPr>
        <w:tblW w:w="9258" w:type="dxa"/>
        <w:tblBorders>
          <w:top w:val="single" w:sz="4" w:space="0" w:color="auto"/>
          <w:bottom w:val="single" w:sz="4" w:space="0" w:color="auto"/>
          <w:insideH w:val="single" w:sz="4" w:space="0" w:color="auto"/>
        </w:tblBorders>
        <w:tblLook w:val="01E0"/>
      </w:tblPr>
      <w:tblGrid>
        <w:gridCol w:w="9258"/>
      </w:tblGrid>
      <w:tr w:rsidR="00F52DBF" w:rsidRPr="007B6A90" w:rsidTr="00E3096A">
        <w:trPr>
          <w:trHeight w:val="640"/>
        </w:trPr>
        <w:tc>
          <w:tcPr>
            <w:tcW w:w="9258" w:type="dxa"/>
            <w:vAlign w:val="center"/>
          </w:tcPr>
          <w:p w:rsidR="00F52DBF" w:rsidRPr="00050481" w:rsidRDefault="00F52DBF" w:rsidP="00F52DBF">
            <w:pPr>
              <w:spacing w:line="300" w:lineRule="exact"/>
              <w:jc w:val="center"/>
              <w:rPr>
                <w:rFonts w:ascii="仿宋_GB2312" w:eastAsia="仿宋_GB2312" w:hAnsi="宋体"/>
                <w:spacing w:val="-8"/>
                <w:w w:val="90"/>
                <w:sz w:val="28"/>
                <w:szCs w:val="28"/>
              </w:rPr>
            </w:pPr>
            <w:proofErr w:type="spellStart"/>
            <w:r w:rsidRPr="00050481">
              <w:rPr>
                <w:rFonts w:ascii="仿宋_GB2312" w:eastAsia="仿宋_GB2312" w:hAnsi="宋体" w:hint="eastAsia"/>
                <w:spacing w:val="-8"/>
                <w:w w:val="90"/>
                <w:sz w:val="28"/>
                <w:szCs w:val="28"/>
              </w:rPr>
              <w:t>陕西省党校（行政学院）系统中国特色社会主义研究中心办公室</w:t>
            </w:r>
            <w:proofErr w:type="spellEnd"/>
            <w:r w:rsidRPr="00050481">
              <w:rPr>
                <w:rFonts w:ascii="仿宋_GB2312" w:eastAsia="仿宋_GB2312" w:hAnsi="宋体" w:hint="eastAsia"/>
                <w:spacing w:val="-8"/>
                <w:w w:val="90"/>
                <w:sz w:val="28"/>
                <w:szCs w:val="28"/>
              </w:rPr>
              <w:t xml:space="preserve"> </w:t>
            </w:r>
            <w:r>
              <w:rPr>
                <w:rFonts w:ascii="仿宋_GB2312" w:eastAsia="仿宋_GB2312" w:hAnsi="宋体" w:hint="eastAsia"/>
                <w:spacing w:val="-8"/>
                <w:w w:val="90"/>
                <w:sz w:val="28"/>
                <w:szCs w:val="28"/>
              </w:rPr>
              <w:t xml:space="preserve"> </w:t>
            </w:r>
            <w:r w:rsidRPr="00050481">
              <w:rPr>
                <w:rFonts w:ascii="宋体" w:hAnsi="宋体" w:hint="eastAsia"/>
                <w:spacing w:val="-8"/>
                <w:w w:val="90"/>
                <w:sz w:val="28"/>
                <w:szCs w:val="28"/>
              </w:rPr>
              <w:t>202</w:t>
            </w:r>
            <w:r>
              <w:rPr>
                <w:rFonts w:ascii="宋体" w:hAnsi="宋体" w:hint="eastAsia"/>
                <w:spacing w:val="-8"/>
                <w:w w:val="90"/>
                <w:sz w:val="28"/>
                <w:szCs w:val="28"/>
              </w:rPr>
              <w:t>1</w:t>
            </w:r>
            <w:r w:rsidRPr="00050481">
              <w:rPr>
                <w:rFonts w:ascii="仿宋_GB2312" w:eastAsia="仿宋_GB2312" w:hAnsi="宋体" w:hint="eastAsia"/>
                <w:spacing w:val="-8"/>
                <w:w w:val="90"/>
                <w:sz w:val="28"/>
                <w:szCs w:val="28"/>
              </w:rPr>
              <w:t>年</w:t>
            </w:r>
            <w:r>
              <w:rPr>
                <w:rFonts w:ascii="宋体" w:hAnsi="宋体" w:hint="eastAsia"/>
                <w:spacing w:val="-8"/>
                <w:w w:val="90"/>
                <w:sz w:val="28"/>
                <w:szCs w:val="28"/>
              </w:rPr>
              <w:t>9</w:t>
            </w:r>
            <w:r w:rsidRPr="00050481">
              <w:rPr>
                <w:rFonts w:ascii="仿宋_GB2312" w:eastAsia="仿宋_GB2312" w:hAnsi="宋体" w:hint="eastAsia"/>
                <w:spacing w:val="-8"/>
                <w:w w:val="90"/>
                <w:sz w:val="28"/>
                <w:szCs w:val="28"/>
              </w:rPr>
              <w:t>月</w:t>
            </w:r>
            <w:r>
              <w:rPr>
                <w:rFonts w:ascii="宋体" w:hAnsi="宋体" w:hint="eastAsia"/>
                <w:spacing w:val="-8"/>
                <w:w w:val="90"/>
                <w:sz w:val="28"/>
                <w:szCs w:val="28"/>
                <w:lang w:eastAsia="zh-CN"/>
              </w:rPr>
              <w:t>27</w:t>
            </w:r>
            <w:r w:rsidRPr="00050481">
              <w:rPr>
                <w:rFonts w:ascii="仿宋_GB2312" w:eastAsia="仿宋_GB2312" w:hAnsi="宋体" w:hint="eastAsia"/>
                <w:spacing w:val="-8"/>
                <w:w w:val="90"/>
                <w:sz w:val="28"/>
                <w:szCs w:val="28"/>
              </w:rPr>
              <w:t>日印发</w:t>
            </w:r>
          </w:p>
        </w:tc>
      </w:tr>
    </w:tbl>
    <w:p w:rsidR="00F52DBF" w:rsidRPr="004430EE" w:rsidRDefault="00F52DBF" w:rsidP="00F52DBF">
      <w:pPr>
        <w:adjustRightInd w:val="0"/>
        <w:spacing w:line="20" w:lineRule="exact"/>
        <w:ind w:firstLineChars="200" w:firstLine="640"/>
        <w:contextualSpacing/>
        <w:jc w:val="both"/>
        <w:rPr>
          <w:rFonts w:ascii="仿宋_GB2312" w:eastAsia="仿宋_GB2312" w:hAnsi="宋体"/>
          <w:szCs w:val="32"/>
          <w:lang w:eastAsia="zh-CN"/>
        </w:rPr>
      </w:pPr>
    </w:p>
    <w:sectPr w:rsidR="00F52DBF" w:rsidRPr="004430EE" w:rsidSect="00142F5E">
      <w:footerReference w:type="even" r:id="rId10"/>
      <w:footerReference w:type="default" r:id="rId11"/>
      <w:pgSz w:w="11906" w:h="16838" w:code="9"/>
      <w:pgMar w:top="1418" w:right="1474" w:bottom="1418" w:left="1474" w:header="851" w:footer="992" w:gutter="0"/>
      <w:pgNumType w:fmt="numberInDash"/>
      <w:cols w:space="425"/>
      <w:docGrid w:type="lines" w:linePitch="57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88" w:rsidRDefault="00E71A88" w:rsidP="00FC6AF4">
      <w:r>
        <w:separator/>
      </w:r>
    </w:p>
  </w:endnote>
  <w:endnote w:type="continuationSeparator" w:id="0">
    <w:p w:rsidR="00E71A88" w:rsidRDefault="00E71A88" w:rsidP="00FC6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438128"/>
      <w:docPartObj>
        <w:docPartGallery w:val="AutoText"/>
      </w:docPartObj>
    </w:sdtPr>
    <w:sdtEndPr>
      <w:rPr>
        <w:rFonts w:ascii="宋体" w:hAnsi="宋体"/>
        <w:sz w:val="28"/>
        <w:szCs w:val="28"/>
      </w:rPr>
    </w:sdtEndPr>
    <w:sdtContent>
      <w:p w:rsidR="00FC6AF4" w:rsidRDefault="002D3264">
        <w:pPr>
          <w:pStyle w:val="a4"/>
          <w:rPr>
            <w:rFonts w:ascii="宋体" w:hAnsi="宋体"/>
            <w:sz w:val="28"/>
            <w:szCs w:val="28"/>
          </w:rPr>
        </w:pPr>
        <w:r>
          <w:rPr>
            <w:rFonts w:ascii="宋体" w:hAnsi="宋体"/>
            <w:sz w:val="28"/>
            <w:szCs w:val="28"/>
          </w:rPr>
          <w:fldChar w:fldCharType="begin"/>
        </w:r>
        <w:r w:rsidR="00134FFE">
          <w:rPr>
            <w:rFonts w:ascii="宋体" w:hAnsi="宋体"/>
            <w:sz w:val="28"/>
            <w:szCs w:val="28"/>
          </w:rPr>
          <w:instrText>PAGE   \* MERGEFORMAT</w:instrText>
        </w:r>
        <w:r>
          <w:rPr>
            <w:rFonts w:ascii="宋体" w:hAnsi="宋体"/>
            <w:sz w:val="28"/>
            <w:szCs w:val="28"/>
          </w:rPr>
          <w:fldChar w:fldCharType="separate"/>
        </w:r>
        <w:r w:rsidR="004B03ED" w:rsidRPr="004B03ED">
          <w:rPr>
            <w:rFonts w:ascii="宋体" w:hAnsi="宋体"/>
            <w:noProof/>
            <w:sz w:val="28"/>
            <w:szCs w:val="28"/>
            <w:lang w:val="zh-CN" w:eastAsia="zh-CN"/>
          </w:rPr>
          <w:t>-</w:t>
        </w:r>
        <w:r w:rsidR="004B03ED">
          <w:rPr>
            <w:rFonts w:ascii="宋体" w:hAnsi="宋体"/>
            <w:noProof/>
            <w:sz w:val="28"/>
            <w:szCs w:val="28"/>
          </w:rPr>
          <w:t xml:space="preserve"> 8 -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106282"/>
      <w:docPartObj>
        <w:docPartGallery w:val="AutoText"/>
      </w:docPartObj>
    </w:sdtPr>
    <w:sdtEndPr>
      <w:rPr>
        <w:rFonts w:ascii="宋体" w:hAnsi="宋体"/>
        <w:sz w:val="28"/>
        <w:szCs w:val="28"/>
      </w:rPr>
    </w:sdtEndPr>
    <w:sdtContent>
      <w:p w:rsidR="00FC6AF4" w:rsidRDefault="002D3264">
        <w:pPr>
          <w:pStyle w:val="a4"/>
          <w:jc w:val="right"/>
          <w:rPr>
            <w:rFonts w:ascii="宋体" w:hAnsi="宋体"/>
            <w:sz w:val="28"/>
            <w:szCs w:val="28"/>
          </w:rPr>
        </w:pPr>
        <w:r>
          <w:rPr>
            <w:rFonts w:ascii="宋体" w:hAnsi="宋体"/>
            <w:sz w:val="28"/>
            <w:szCs w:val="28"/>
          </w:rPr>
          <w:fldChar w:fldCharType="begin"/>
        </w:r>
        <w:r w:rsidR="00134FFE">
          <w:rPr>
            <w:rFonts w:ascii="宋体" w:hAnsi="宋体"/>
            <w:sz w:val="28"/>
            <w:szCs w:val="28"/>
          </w:rPr>
          <w:instrText>PAGE   \* MERGEFORMAT</w:instrText>
        </w:r>
        <w:r>
          <w:rPr>
            <w:rFonts w:ascii="宋体" w:hAnsi="宋体"/>
            <w:sz w:val="28"/>
            <w:szCs w:val="28"/>
          </w:rPr>
          <w:fldChar w:fldCharType="separate"/>
        </w:r>
        <w:r w:rsidR="004B03ED" w:rsidRPr="004B03ED">
          <w:rPr>
            <w:rFonts w:ascii="宋体" w:hAnsi="宋体"/>
            <w:noProof/>
            <w:sz w:val="28"/>
            <w:szCs w:val="28"/>
            <w:lang w:val="zh-CN" w:eastAsia="zh-CN"/>
          </w:rPr>
          <w:t>-</w:t>
        </w:r>
        <w:r w:rsidR="004B03ED">
          <w:rPr>
            <w:rFonts w:ascii="宋体" w:hAnsi="宋体"/>
            <w:noProof/>
            <w:sz w:val="28"/>
            <w:szCs w:val="28"/>
          </w:rPr>
          <w:t xml:space="preserve"> 7 -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88" w:rsidRDefault="00E71A88" w:rsidP="00FC6AF4">
      <w:r>
        <w:separator/>
      </w:r>
    </w:p>
  </w:footnote>
  <w:footnote w:type="continuationSeparator" w:id="0">
    <w:p w:rsidR="00E71A88" w:rsidRDefault="00E71A88" w:rsidP="00FC6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04F1"/>
    <w:multiLevelType w:val="hybridMultilevel"/>
    <w:tmpl w:val="DC507F2A"/>
    <w:lvl w:ilvl="0" w:tplc="38801084">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defaultTabStop w:val="420"/>
  <w:evenAndOddHeaders/>
  <w:drawingGridHorizontalSpacing w:val="158"/>
  <w:drawingGridVerticalSpacing w:val="575"/>
  <w:displayHorizontalDrawingGridEvery w:val="0"/>
  <w:characterSpacingControl w:val="compressPunctuation"/>
  <w:noLineBreaksAfter w:lang="zh-CN" w:val="$([{£¥·‘“〈《「『【〔〖〝﹙﹛﹝＄（．［｛￡￥"/>
  <w:noLineBreaksBefore w:lang="zh-CN" w:val="!%),.:;&gt;?]}¢¨°·ˇˉ―‖’”…‰′″›℃∶、。〃〉》」』】〕〗〞︶︺︾﹀﹄﹚﹜﹞！＂％＇），．：；？］｀｜｝～￠"/>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C9D"/>
    <w:rsid w:val="000025AA"/>
    <w:rsid w:val="000070BC"/>
    <w:rsid w:val="0002106D"/>
    <w:rsid w:val="00026C18"/>
    <w:rsid w:val="00027BD2"/>
    <w:rsid w:val="000362C4"/>
    <w:rsid w:val="00051F2B"/>
    <w:rsid w:val="00055A99"/>
    <w:rsid w:val="00061B24"/>
    <w:rsid w:val="000758EE"/>
    <w:rsid w:val="00075BA1"/>
    <w:rsid w:val="0008004C"/>
    <w:rsid w:val="00087050"/>
    <w:rsid w:val="000A2617"/>
    <w:rsid w:val="000B0B01"/>
    <w:rsid w:val="000B2F25"/>
    <w:rsid w:val="000B42A1"/>
    <w:rsid w:val="000C72E3"/>
    <w:rsid w:val="000D064C"/>
    <w:rsid w:val="000D794B"/>
    <w:rsid w:val="000E3877"/>
    <w:rsid w:val="000F4F25"/>
    <w:rsid w:val="0010018A"/>
    <w:rsid w:val="00102384"/>
    <w:rsid w:val="001101E0"/>
    <w:rsid w:val="00111BA7"/>
    <w:rsid w:val="00114AFC"/>
    <w:rsid w:val="00114CD7"/>
    <w:rsid w:val="001166F5"/>
    <w:rsid w:val="00122EA7"/>
    <w:rsid w:val="001347E6"/>
    <w:rsid w:val="00134FFE"/>
    <w:rsid w:val="001423B9"/>
    <w:rsid w:val="00142B38"/>
    <w:rsid w:val="00142D27"/>
    <w:rsid w:val="00142F5E"/>
    <w:rsid w:val="00144EB0"/>
    <w:rsid w:val="0015014D"/>
    <w:rsid w:val="001635FF"/>
    <w:rsid w:val="001640B8"/>
    <w:rsid w:val="001645F3"/>
    <w:rsid w:val="00164731"/>
    <w:rsid w:val="00167679"/>
    <w:rsid w:val="001907CA"/>
    <w:rsid w:val="0019482E"/>
    <w:rsid w:val="001953F2"/>
    <w:rsid w:val="00196E1D"/>
    <w:rsid w:val="001A0BB5"/>
    <w:rsid w:val="001D00E6"/>
    <w:rsid w:val="001D3070"/>
    <w:rsid w:val="001E51A7"/>
    <w:rsid w:val="002205E3"/>
    <w:rsid w:val="002219A5"/>
    <w:rsid w:val="0022471B"/>
    <w:rsid w:val="002321F4"/>
    <w:rsid w:val="00236AD1"/>
    <w:rsid w:val="00241514"/>
    <w:rsid w:val="0025270E"/>
    <w:rsid w:val="00264734"/>
    <w:rsid w:val="0026562C"/>
    <w:rsid w:val="002757FB"/>
    <w:rsid w:val="00292263"/>
    <w:rsid w:val="002930B2"/>
    <w:rsid w:val="00293C92"/>
    <w:rsid w:val="002955A3"/>
    <w:rsid w:val="00297400"/>
    <w:rsid w:val="002A2500"/>
    <w:rsid w:val="002A3910"/>
    <w:rsid w:val="002A394E"/>
    <w:rsid w:val="002A5E1C"/>
    <w:rsid w:val="002A613D"/>
    <w:rsid w:val="002A79E0"/>
    <w:rsid w:val="002A7A7C"/>
    <w:rsid w:val="002B0D2A"/>
    <w:rsid w:val="002C2A16"/>
    <w:rsid w:val="002D0DAA"/>
    <w:rsid w:val="002D3264"/>
    <w:rsid w:val="002D49BE"/>
    <w:rsid w:val="0030124E"/>
    <w:rsid w:val="00301A34"/>
    <w:rsid w:val="0030224B"/>
    <w:rsid w:val="00311A47"/>
    <w:rsid w:val="00315B49"/>
    <w:rsid w:val="00323F26"/>
    <w:rsid w:val="00324507"/>
    <w:rsid w:val="003276E7"/>
    <w:rsid w:val="00333F81"/>
    <w:rsid w:val="0034534A"/>
    <w:rsid w:val="00371738"/>
    <w:rsid w:val="003727CF"/>
    <w:rsid w:val="00380593"/>
    <w:rsid w:val="0038171E"/>
    <w:rsid w:val="003A1821"/>
    <w:rsid w:val="003A3B5E"/>
    <w:rsid w:val="003A3DFE"/>
    <w:rsid w:val="003B7950"/>
    <w:rsid w:val="003C247D"/>
    <w:rsid w:val="003E046A"/>
    <w:rsid w:val="003E1E76"/>
    <w:rsid w:val="003E462E"/>
    <w:rsid w:val="003F005D"/>
    <w:rsid w:val="003F32A6"/>
    <w:rsid w:val="003F49C7"/>
    <w:rsid w:val="003F7539"/>
    <w:rsid w:val="00402016"/>
    <w:rsid w:val="0041409A"/>
    <w:rsid w:val="00416785"/>
    <w:rsid w:val="0042055A"/>
    <w:rsid w:val="004207FE"/>
    <w:rsid w:val="00427CE3"/>
    <w:rsid w:val="00435218"/>
    <w:rsid w:val="0043607A"/>
    <w:rsid w:val="00436BE9"/>
    <w:rsid w:val="00441778"/>
    <w:rsid w:val="00441C9D"/>
    <w:rsid w:val="004430EE"/>
    <w:rsid w:val="00451BCB"/>
    <w:rsid w:val="00466929"/>
    <w:rsid w:val="004708C9"/>
    <w:rsid w:val="00476C44"/>
    <w:rsid w:val="00476FC1"/>
    <w:rsid w:val="00480157"/>
    <w:rsid w:val="004812B9"/>
    <w:rsid w:val="004A554E"/>
    <w:rsid w:val="004A56F6"/>
    <w:rsid w:val="004B03ED"/>
    <w:rsid w:val="004B1C78"/>
    <w:rsid w:val="004C0069"/>
    <w:rsid w:val="004C3C70"/>
    <w:rsid w:val="004D3DF5"/>
    <w:rsid w:val="004D68B4"/>
    <w:rsid w:val="004E0107"/>
    <w:rsid w:val="004E188E"/>
    <w:rsid w:val="004E3F82"/>
    <w:rsid w:val="004F280E"/>
    <w:rsid w:val="004F5FAF"/>
    <w:rsid w:val="005201F0"/>
    <w:rsid w:val="00520EF2"/>
    <w:rsid w:val="0052188C"/>
    <w:rsid w:val="005321CA"/>
    <w:rsid w:val="00537E1E"/>
    <w:rsid w:val="00545AAD"/>
    <w:rsid w:val="0055220C"/>
    <w:rsid w:val="0055222F"/>
    <w:rsid w:val="00552D0F"/>
    <w:rsid w:val="005565B5"/>
    <w:rsid w:val="00563EB6"/>
    <w:rsid w:val="00564AFB"/>
    <w:rsid w:val="005651C3"/>
    <w:rsid w:val="005656DB"/>
    <w:rsid w:val="00574D0B"/>
    <w:rsid w:val="00583D9C"/>
    <w:rsid w:val="00584A7B"/>
    <w:rsid w:val="005A5446"/>
    <w:rsid w:val="005C39D2"/>
    <w:rsid w:val="005D5B62"/>
    <w:rsid w:val="005E0049"/>
    <w:rsid w:val="005E49F8"/>
    <w:rsid w:val="005E6EDD"/>
    <w:rsid w:val="005F3866"/>
    <w:rsid w:val="005F4446"/>
    <w:rsid w:val="00613059"/>
    <w:rsid w:val="00640A74"/>
    <w:rsid w:val="006425A7"/>
    <w:rsid w:val="006604BB"/>
    <w:rsid w:val="00662BAC"/>
    <w:rsid w:val="00667486"/>
    <w:rsid w:val="00675B87"/>
    <w:rsid w:val="00676A73"/>
    <w:rsid w:val="00690F0A"/>
    <w:rsid w:val="0069286E"/>
    <w:rsid w:val="00693158"/>
    <w:rsid w:val="006940EE"/>
    <w:rsid w:val="00694BA6"/>
    <w:rsid w:val="00697C96"/>
    <w:rsid w:val="006B27C4"/>
    <w:rsid w:val="006D34A0"/>
    <w:rsid w:val="006E328C"/>
    <w:rsid w:val="006E3FDD"/>
    <w:rsid w:val="006E4C38"/>
    <w:rsid w:val="006E5DC0"/>
    <w:rsid w:val="006F5322"/>
    <w:rsid w:val="006F5A3B"/>
    <w:rsid w:val="006F7F77"/>
    <w:rsid w:val="0070233E"/>
    <w:rsid w:val="00705A0D"/>
    <w:rsid w:val="007127BF"/>
    <w:rsid w:val="00721AE4"/>
    <w:rsid w:val="0072236B"/>
    <w:rsid w:val="00732CD7"/>
    <w:rsid w:val="00744CD9"/>
    <w:rsid w:val="00744E17"/>
    <w:rsid w:val="00750D0B"/>
    <w:rsid w:val="00766ED8"/>
    <w:rsid w:val="00774A5F"/>
    <w:rsid w:val="00785199"/>
    <w:rsid w:val="00787A1C"/>
    <w:rsid w:val="00791AC7"/>
    <w:rsid w:val="00793641"/>
    <w:rsid w:val="007A2EA0"/>
    <w:rsid w:val="007C347C"/>
    <w:rsid w:val="007C5C2E"/>
    <w:rsid w:val="007C7EF9"/>
    <w:rsid w:val="007D241B"/>
    <w:rsid w:val="007F2547"/>
    <w:rsid w:val="007F65A5"/>
    <w:rsid w:val="00800997"/>
    <w:rsid w:val="00801F0C"/>
    <w:rsid w:val="008068FE"/>
    <w:rsid w:val="008349FD"/>
    <w:rsid w:val="00835592"/>
    <w:rsid w:val="00842DF9"/>
    <w:rsid w:val="00844B6C"/>
    <w:rsid w:val="0085003E"/>
    <w:rsid w:val="00857C08"/>
    <w:rsid w:val="00860808"/>
    <w:rsid w:val="00860FF6"/>
    <w:rsid w:val="00870F3B"/>
    <w:rsid w:val="00880B41"/>
    <w:rsid w:val="00890960"/>
    <w:rsid w:val="0089792E"/>
    <w:rsid w:val="008B4A36"/>
    <w:rsid w:val="008B5743"/>
    <w:rsid w:val="008B5A9A"/>
    <w:rsid w:val="008C3FFE"/>
    <w:rsid w:val="008C67DD"/>
    <w:rsid w:val="008D6D7B"/>
    <w:rsid w:val="008E6881"/>
    <w:rsid w:val="008E79ED"/>
    <w:rsid w:val="008E7F4B"/>
    <w:rsid w:val="0090551B"/>
    <w:rsid w:val="0091126E"/>
    <w:rsid w:val="00916FE4"/>
    <w:rsid w:val="00921297"/>
    <w:rsid w:val="009246A4"/>
    <w:rsid w:val="0093029F"/>
    <w:rsid w:val="00942A87"/>
    <w:rsid w:val="00943412"/>
    <w:rsid w:val="00952F9A"/>
    <w:rsid w:val="009546E6"/>
    <w:rsid w:val="00962970"/>
    <w:rsid w:val="00965708"/>
    <w:rsid w:val="00977855"/>
    <w:rsid w:val="009976C6"/>
    <w:rsid w:val="009A2644"/>
    <w:rsid w:val="009A294F"/>
    <w:rsid w:val="009A7A8F"/>
    <w:rsid w:val="009B0FDD"/>
    <w:rsid w:val="009B2D67"/>
    <w:rsid w:val="009B6C8B"/>
    <w:rsid w:val="009C261E"/>
    <w:rsid w:val="009C63BE"/>
    <w:rsid w:val="009D193F"/>
    <w:rsid w:val="009D75AD"/>
    <w:rsid w:val="009E2959"/>
    <w:rsid w:val="009F0773"/>
    <w:rsid w:val="009F0B25"/>
    <w:rsid w:val="00A0145B"/>
    <w:rsid w:val="00A043ED"/>
    <w:rsid w:val="00A05C12"/>
    <w:rsid w:val="00A064CD"/>
    <w:rsid w:val="00A10399"/>
    <w:rsid w:val="00A15052"/>
    <w:rsid w:val="00A21E3E"/>
    <w:rsid w:val="00A27163"/>
    <w:rsid w:val="00A2790A"/>
    <w:rsid w:val="00A35717"/>
    <w:rsid w:val="00A43643"/>
    <w:rsid w:val="00A448E6"/>
    <w:rsid w:val="00A4534F"/>
    <w:rsid w:val="00A536F1"/>
    <w:rsid w:val="00A57E01"/>
    <w:rsid w:val="00A70FD2"/>
    <w:rsid w:val="00A74B53"/>
    <w:rsid w:val="00A75A58"/>
    <w:rsid w:val="00A75C2A"/>
    <w:rsid w:val="00A9446B"/>
    <w:rsid w:val="00AA1B5B"/>
    <w:rsid w:val="00AA4AC1"/>
    <w:rsid w:val="00AB1278"/>
    <w:rsid w:val="00AB5F08"/>
    <w:rsid w:val="00AC0DF1"/>
    <w:rsid w:val="00AC2824"/>
    <w:rsid w:val="00AD253C"/>
    <w:rsid w:val="00AE70ED"/>
    <w:rsid w:val="00B10E92"/>
    <w:rsid w:val="00B11E07"/>
    <w:rsid w:val="00B17E34"/>
    <w:rsid w:val="00B223CD"/>
    <w:rsid w:val="00B450A2"/>
    <w:rsid w:val="00B61902"/>
    <w:rsid w:val="00B672BC"/>
    <w:rsid w:val="00B73428"/>
    <w:rsid w:val="00B84555"/>
    <w:rsid w:val="00B863B1"/>
    <w:rsid w:val="00B976C8"/>
    <w:rsid w:val="00BA2754"/>
    <w:rsid w:val="00BA2CDE"/>
    <w:rsid w:val="00BA33F8"/>
    <w:rsid w:val="00BA7CB6"/>
    <w:rsid w:val="00BB73CD"/>
    <w:rsid w:val="00BC0111"/>
    <w:rsid w:val="00BC2396"/>
    <w:rsid w:val="00BC404F"/>
    <w:rsid w:val="00BC430D"/>
    <w:rsid w:val="00BC51D5"/>
    <w:rsid w:val="00BD183A"/>
    <w:rsid w:val="00BD2E17"/>
    <w:rsid w:val="00BE2723"/>
    <w:rsid w:val="00C06CF5"/>
    <w:rsid w:val="00C15328"/>
    <w:rsid w:val="00C2547C"/>
    <w:rsid w:val="00C50254"/>
    <w:rsid w:val="00C5428E"/>
    <w:rsid w:val="00C570DB"/>
    <w:rsid w:val="00C606D4"/>
    <w:rsid w:val="00C6222F"/>
    <w:rsid w:val="00C81D8C"/>
    <w:rsid w:val="00C86F71"/>
    <w:rsid w:val="00C87861"/>
    <w:rsid w:val="00CA63E4"/>
    <w:rsid w:val="00CC21E1"/>
    <w:rsid w:val="00CC4795"/>
    <w:rsid w:val="00CC4FC0"/>
    <w:rsid w:val="00CC6328"/>
    <w:rsid w:val="00CC6C5F"/>
    <w:rsid w:val="00CE2288"/>
    <w:rsid w:val="00CF4235"/>
    <w:rsid w:val="00CF4BE2"/>
    <w:rsid w:val="00CF611D"/>
    <w:rsid w:val="00D1176F"/>
    <w:rsid w:val="00D27F6F"/>
    <w:rsid w:val="00D32345"/>
    <w:rsid w:val="00D35909"/>
    <w:rsid w:val="00D3607C"/>
    <w:rsid w:val="00D4796F"/>
    <w:rsid w:val="00D53B6D"/>
    <w:rsid w:val="00D57617"/>
    <w:rsid w:val="00D62A55"/>
    <w:rsid w:val="00D8161B"/>
    <w:rsid w:val="00D86FCF"/>
    <w:rsid w:val="00D9621E"/>
    <w:rsid w:val="00D97BEA"/>
    <w:rsid w:val="00DA0794"/>
    <w:rsid w:val="00DB5CF3"/>
    <w:rsid w:val="00DC1E33"/>
    <w:rsid w:val="00DC2E64"/>
    <w:rsid w:val="00DC53C0"/>
    <w:rsid w:val="00DC5831"/>
    <w:rsid w:val="00DD7584"/>
    <w:rsid w:val="00DE46C5"/>
    <w:rsid w:val="00DF1A72"/>
    <w:rsid w:val="00DF47AE"/>
    <w:rsid w:val="00E007FE"/>
    <w:rsid w:val="00E02DFF"/>
    <w:rsid w:val="00E06161"/>
    <w:rsid w:val="00E103A6"/>
    <w:rsid w:val="00E24B75"/>
    <w:rsid w:val="00E258A8"/>
    <w:rsid w:val="00E40C3F"/>
    <w:rsid w:val="00E518F9"/>
    <w:rsid w:val="00E547EE"/>
    <w:rsid w:val="00E67D9C"/>
    <w:rsid w:val="00E71A88"/>
    <w:rsid w:val="00E80130"/>
    <w:rsid w:val="00E823CD"/>
    <w:rsid w:val="00EA1801"/>
    <w:rsid w:val="00EB6CF0"/>
    <w:rsid w:val="00EC532C"/>
    <w:rsid w:val="00ED768F"/>
    <w:rsid w:val="00EE2A9B"/>
    <w:rsid w:val="00EE3BD2"/>
    <w:rsid w:val="00EF7370"/>
    <w:rsid w:val="00F01562"/>
    <w:rsid w:val="00F03B0C"/>
    <w:rsid w:val="00F07BE2"/>
    <w:rsid w:val="00F1252C"/>
    <w:rsid w:val="00F24A6E"/>
    <w:rsid w:val="00F317AE"/>
    <w:rsid w:val="00F32CA4"/>
    <w:rsid w:val="00F34E45"/>
    <w:rsid w:val="00F43659"/>
    <w:rsid w:val="00F476D1"/>
    <w:rsid w:val="00F52DBF"/>
    <w:rsid w:val="00F56F70"/>
    <w:rsid w:val="00F73F0F"/>
    <w:rsid w:val="00F8561F"/>
    <w:rsid w:val="00F86216"/>
    <w:rsid w:val="00F948AD"/>
    <w:rsid w:val="00F969B0"/>
    <w:rsid w:val="00F97687"/>
    <w:rsid w:val="00FA0B69"/>
    <w:rsid w:val="00FA6CCD"/>
    <w:rsid w:val="00FC09A3"/>
    <w:rsid w:val="00FC0B56"/>
    <w:rsid w:val="00FC4098"/>
    <w:rsid w:val="00FC446C"/>
    <w:rsid w:val="00FC6AF4"/>
    <w:rsid w:val="00FD6C53"/>
    <w:rsid w:val="00FD7439"/>
    <w:rsid w:val="00FE57BD"/>
    <w:rsid w:val="21D86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F4"/>
    <w:rPr>
      <w:sz w:val="3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6AF4"/>
    <w:rPr>
      <w:sz w:val="18"/>
      <w:szCs w:val="18"/>
    </w:rPr>
  </w:style>
  <w:style w:type="paragraph" w:styleId="a4">
    <w:name w:val="footer"/>
    <w:basedOn w:val="a"/>
    <w:link w:val="Char0"/>
    <w:uiPriority w:val="99"/>
    <w:rsid w:val="00FC6AF4"/>
    <w:pPr>
      <w:tabs>
        <w:tab w:val="center" w:pos="4153"/>
        <w:tab w:val="right" w:pos="8306"/>
      </w:tabs>
      <w:snapToGrid w:val="0"/>
    </w:pPr>
    <w:rPr>
      <w:sz w:val="18"/>
      <w:szCs w:val="18"/>
    </w:rPr>
  </w:style>
  <w:style w:type="paragraph" w:styleId="a5">
    <w:name w:val="header"/>
    <w:basedOn w:val="a"/>
    <w:link w:val="Char1"/>
    <w:uiPriority w:val="99"/>
    <w:semiHidden/>
    <w:rsid w:val="00FC6AF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locked/>
    <w:rsid w:val="00FC6AF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locked/>
    <w:rsid w:val="00FC6AF4"/>
    <w:rPr>
      <w:rFonts w:eastAsia="宋体" w:cs="Times New Roman"/>
      <w:kern w:val="0"/>
      <w:sz w:val="18"/>
      <w:szCs w:val="18"/>
      <w:lang w:eastAsia="en-US"/>
    </w:rPr>
  </w:style>
  <w:style w:type="character" w:customStyle="1" w:styleId="Char0">
    <w:name w:val="页脚 Char"/>
    <w:basedOn w:val="a0"/>
    <w:link w:val="a4"/>
    <w:uiPriority w:val="99"/>
    <w:locked/>
    <w:rsid w:val="00FC6AF4"/>
    <w:rPr>
      <w:rFonts w:eastAsia="宋体" w:cs="Times New Roman"/>
      <w:kern w:val="0"/>
      <w:sz w:val="18"/>
      <w:szCs w:val="18"/>
      <w:lang w:eastAsia="en-US"/>
    </w:rPr>
  </w:style>
  <w:style w:type="character" w:customStyle="1" w:styleId="Char">
    <w:name w:val="批注框文本 Char"/>
    <w:basedOn w:val="a0"/>
    <w:link w:val="a3"/>
    <w:uiPriority w:val="99"/>
    <w:semiHidden/>
    <w:rsid w:val="00FC6AF4"/>
    <w:rPr>
      <w:kern w:val="0"/>
      <w:sz w:val="18"/>
      <w:szCs w:val="18"/>
      <w:lang w:eastAsia="en-US"/>
    </w:rPr>
  </w:style>
  <w:style w:type="paragraph" w:styleId="a7">
    <w:name w:val="No Spacing"/>
    <w:uiPriority w:val="1"/>
    <w:qFormat/>
    <w:rsid w:val="00FC6AF4"/>
    <w:rPr>
      <w:sz w:val="32"/>
      <w:szCs w:val="22"/>
      <w:lang w:eastAsia="en-US"/>
    </w:rPr>
  </w:style>
  <w:style w:type="character" w:customStyle="1" w:styleId="1">
    <w:name w:val="不明显强调1"/>
    <w:basedOn w:val="a0"/>
    <w:uiPriority w:val="19"/>
    <w:qFormat/>
    <w:rsid w:val="00FC6AF4"/>
    <w:rPr>
      <w:i/>
      <w:iCs/>
      <w:color w:val="404040" w:themeColor="text1" w:themeTint="BF"/>
    </w:rPr>
  </w:style>
  <w:style w:type="character" w:customStyle="1" w:styleId="10">
    <w:name w:val="明显强调1"/>
    <w:basedOn w:val="a0"/>
    <w:uiPriority w:val="21"/>
    <w:qFormat/>
    <w:rsid w:val="00FC6AF4"/>
    <w:rPr>
      <w:i/>
      <w:iCs/>
      <w:color w:val="4F81BD" w:themeColor="accent1"/>
    </w:rPr>
  </w:style>
  <w:style w:type="paragraph" w:styleId="a8">
    <w:name w:val="List Paragraph"/>
    <w:basedOn w:val="a"/>
    <w:uiPriority w:val="99"/>
    <w:unhideWhenUsed/>
    <w:rsid w:val="004430E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DE738-BE5C-457A-A057-6FF59784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2867</Characters>
  <Application>Microsoft Office Word</Application>
  <DocSecurity>0</DocSecurity>
  <Lines>23</Lines>
  <Paragraphs>6</Paragraphs>
  <ScaleCrop>false</ScaleCrop>
  <Company>神州网信技术有限公司</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陕西省党校系统建设有中国特色社会主义理论研究中心简章草案</dc:title>
  <dc:creator>Microsoft</dc:creator>
  <cp:lastModifiedBy>Administrator</cp:lastModifiedBy>
  <cp:revision>4</cp:revision>
  <cp:lastPrinted>2021-10-11T01:12:00Z</cp:lastPrinted>
  <dcterms:created xsi:type="dcterms:W3CDTF">2021-09-30T01:11:00Z</dcterms:created>
  <dcterms:modified xsi:type="dcterms:W3CDTF">2021-10-11T01:12:00Z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BE7C299A8C6446F1897DF8C9FA43174B</vt:lpwstr>
  </property>
</Properties>
</file>